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C75C">
      <w:pPr>
        <w:jc w:val="center"/>
        <w:rPr>
          <w:rFonts w:hint="eastAsia" w:ascii="黑体" w:hAnsi="黑体" w:eastAsia="黑体" w:cs="黑体"/>
          <w:b/>
          <w:bCs/>
          <w:color w:val="000000"/>
          <w:sz w:val="32"/>
        </w:rPr>
      </w:pPr>
      <w:r>
        <w:rPr>
          <w:rFonts w:hint="eastAsia" w:ascii="黑体" w:hAnsi="黑体" w:eastAsia="黑体" w:cs="黑体"/>
          <w:b/>
          <w:bCs/>
          <w:color w:val="000000"/>
          <w:sz w:val="32"/>
        </w:rPr>
        <w:t>采购内容及需求</w:t>
      </w:r>
    </w:p>
    <w:p w14:paraId="196001E5">
      <w:pPr>
        <w:numPr>
          <w:ilvl w:val="0"/>
          <w:numId w:val="1"/>
        </w:numPr>
        <w:tabs>
          <w:tab w:val="left" w:pos="1080"/>
          <w:tab w:val="left" w:pos="4500"/>
        </w:tabs>
        <w:adjustRightInd w:val="0"/>
        <w:snapToGrid w:val="0"/>
        <w:spacing w:line="500" w:lineRule="exact"/>
        <w:rPr>
          <w:rFonts w:ascii="宋体" w:hAnsi="宋体" w:cs="宋体"/>
          <w:b/>
          <w:spacing w:val="-4"/>
          <w:sz w:val="24"/>
        </w:rPr>
      </w:pPr>
      <w:r>
        <w:rPr>
          <w:rFonts w:hint="eastAsia" w:ascii="宋体" w:hAnsi="宋体" w:cs="宋体"/>
          <w:b/>
          <w:spacing w:val="-4"/>
          <w:sz w:val="24"/>
        </w:rPr>
        <w:t>技术参数要求</w:t>
      </w:r>
    </w:p>
    <w:p w14:paraId="5F99FA2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rPr>
        <w:t>服务内容及要求</w:t>
      </w:r>
    </w:p>
    <w:tbl>
      <w:tblPr>
        <w:tblStyle w:val="4"/>
        <w:tblpPr w:leftFromText="180" w:rightFromText="180" w:vertAnchor="text" w:horzAnchor="page" w:tblpX="1449" w:tblpY="541"/>
        <w:tblOverlap w:val="never"/>
        <w:tblW w:w="5000" w:type="pct"/>
        <w:tblInd w:w="0" w:type="dxa"/>
        <w:tblLayout w:type="autofit"/>
        <w:tblCellMar>
          <w:top w:w="0" w:type="dxa"/>
          <w:left w:w="0" w:type="dxa"/>
          <w:bottom w:w="0" w:type="dxa"/>
          <w:right w:w="0" w:type="dxa"/>
        </w:tblCellMar>
      </w:tblPr>
      <w:tblGrid>
        <w:gridCol w:w="393"/>
        <w:gridCol w:w="1146"/>
        <w:gridCol w:w="4612"/>
        <w:gridCol w:w="394"/>
        <w:gridCol w:w="394"/>
        <w:gridCol w:w="1397"/>
      </w:tblGrid>
      <w:tr w14:paraId="565CE4A1">
        <w:tblPrEx>
          <w:tblCellMar>
            <w:top w:w="0" w:type="dxa"/>
            <w:left w:w="0" w:type="dxa"/>
            <w:bottom w:w="0" w:type="dxa"/>
            <w:right w:w="0" w:type="dxa"/>
          </w:tblCellMar>
        </w:tblPrEx>
        <w:trPr>
          <w:trHeight w:val="407" w:hRule="atLeast"/>
        </w:trPr>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8F0A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6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9A79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产品名称</w:t>
            </w:r>
          </w:p>
        </w:tc>
        <w:tc>
          <w:tcPr>
            <w:tcW w:w="2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5EEBD">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9B8F2">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EBFD1">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CA1A3">
            <w:pPr>
              <w:bidi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备注</w:t>
            </w:r>
          </w:p>
        </w:tc>
      </w:tr>
      <w:tr w14:paraId="1670FA1D">
        <w:tblPrEx>
          <w:tblCellMar>
            <w:top w:w="0" w:type="dxa"/>
            <w:left w:w="0" w:type="dxa"/>
            <w:bottom w:w="0" w:type="dxa"/>
            <w:right w:w="0" w:type="dxa"/>
          </w:tblCellMar>
        </w:tblPrEx>
        <w:trPr>
          <w:trHeight w:val="3063" w:hRule="atLeast"/>
        </w:trPr>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DD603">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8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465999">
            <w:pPr>
              <w:bidi w:val="0"/>
              <w:spacing w:line="36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新风机组</w:t>
            </w:r>
          </w:p>
        </w:tc>
        <w:tc>
          <w:tcPr>
            <w:tcW w:w="276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F2D90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b w:val="0"/>
                <w:bCs/>
                <w:sz w:val="21"/>
                <w:szCs w:val="21"/>
                <w:lang w:val="en-US" w:eastAsia="zh-CN"/>
              </w:rPr>
              <w:t>★</w:t>
            </w:r>
            <w:r>
              <w:rPr>
                <w:rFonts w:hint="eastAsia" w:ascii="宋体" w:hAnsi="宋体" w:eastAsia="宋体" w:cs="宋体"/>
                <w:sz w:val="24"/>
                <w:szCs w:val="24"/>
                <w:lang w:val="en-US" w:eastAsia="zh-CN"/>
              </w:rPr>
              <w:t>1.风量≥2</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00m³/h，</w:t>
            </w:r>
            <w:bookmarkStart w:id="2" w:name="_GoBack"/>
            <w:bookmarkEnd w:id="2"/>
          </w:p>
          <w:p w14:paraId="5E472C1C">
            <w:pPr>
              <w:bidi w:val="0"/>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2.功率≤</w:t>
            </w:r>
            <w:r>
              <w:rPr>
                <w:rFonts w:hint="eastAsia" w:ascii="宋体" w:hAnsi="宋体" w:cs="宋体"/>
                <w:sz w:val="24"/>
                <w:szCs w:val="24"/>
                <w:lang w:val="en-US" w:eastAsia="zh-CN"/>
              </w:rPr>
              <w:t>500</w:t>
            </w:r>
            <w:r>
              <w:rPr>
                <w:rFonts w:hint="eastAsia" w:ascii="宋体" w:hAnsi="宋体" w:eastAsia="宋体" w:cs="宋体"/>
                <w:sz w:val="24"/>
                <w:szCs w:val="24"/>
                <w:lang w:val="en-US" w:eastAsia="zh-CN"/>
              </w:rPr>
              <w:t>w，</w:t>
            </w:r>
          </w:p>
          <w:p w14:paraId="179D8D7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b w:val="0"/>
                <w:bCs/>
                <w:sz w:val="21"/>
                <w:szCs w:val="21"/>
                <w:lang w:val="en-US" w:eastAsia="zh-CN"/>
              </w:rPr>
              <w:t>★</w:t>
            </w:r>
            <w:r>
              <w:rPr>
                <w:rFonts w:hint="eastAsia" w:ascii="宋体" w:hAnsi="宋体" w:eastAsia="宋体" w:cs="宋体"/>
                <w:sz w:val="24"/>
                <w:szCs w:val="24"/>
                <w:lang w:val="en-US" w:eastAsia="zh-CN"/>
              </w:rPr>
              <w:t>3.外机静压≥2</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0pa，</w:t>
            </w:r>
          </w:p>
          <w:p w14:paraId="515D7128">
            <w:pPr>
              <w:bidi w:val="0"/>
              <w:spacing w:line="360" w:lineRule="auto"/>
              <w:jc w:val="both"/>
              <w:rPr>
                <w:rFonts w:hint="default"/>
                <w:lang w:val="en-US" w:eastAsia="zh-CN"/>
              </w:rPr>
            </w:pPr>
            <w:r>
              <w:rPr>
                <w:rFonts w:hint="eastAsia" w:ascii="宋体" w:hAnsi="宋体" w:eastAsia="宋体" w:cs="宋体"/>
                <w:b w:val="0"/>
                <w:bCs/>
                <w:sz w:val="21"/>
                <w:szCs w:val="21"/>
                <w:lang w:val="en-US" w:eastAsia="zh-CN"/>
              </w:rPr>
              <w:t>★</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噪音</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59dB,</w:t>
            </w:r>
          </w:p>
        </w:tc>
        <w:tc>
          <w:tcPr>
            <w:tcW w:w="236"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6CDF581">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36"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3BA522">
            <w:pPr>
              <w:bidi w:val="0"/>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FF1D2">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货到工地包安装</w:t>
            </w:r>
          </w:p>
        </w:tc>
      </w:tr>
      <w:tr w14:paraId="041FAE71">
        <w:tblPrEx>
          <w:tblCellMar>
            <w:top w:w="0" w:type="dxa"/>
            <w:left w:w="0" w:type="dxa"/>
            <w:bottom w:w="0" w:type="dxa"/>
            <w:right w:w="0" w:type="dxa"/>
          </w:tblCellMar>
        </w:tblPrEx>
        <w:trPr>
          <w:trHeight w:val="498" w:hRule="atLeast"/>
        </w:trPr>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93785">
            <w:pPr>
              <w:bidi w:val="0"/>
              <w:spacing w:line="36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8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AF68A2F">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控制系统</w:t>
            </w:r>
          </w:p>
        </w:tc>
        <w:tc>
          <w:tcPr>
            <w:tcW w:w="276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3A8ACD5">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含箱柜</w:t>
            </w:r>
          </w:p>
        </w:tc>
        <w:tc>
          <w:tcPr>
            <w:tcW w:w="236"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2F40AE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36"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213E0A">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D7A7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包安装</w:t>
            </w:r>
          </w:p>
        </w:tc>
      </w:tr>
      <w:tr w14:paraId="35AC5BD8">
        <w:tblPrEx>
          <w:tblCellMar>
            <w:top w:w="0" w:type="dxa"/>
            <w:left w:w="0" w:type="dxa"/>
            <w:bottom w:w="0" w:type="dxa"/>
            <w:right w:w="0" w:type="dxa"/>
          </w:tblCellMar>
        </w:tblPrEx>
        <w:trPr>
          <w:trHeight w:val="498" w:hRule="atLeast"/>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A1025">
            <w:pPr>
              <w:bidi w:val="0"/>
              <w:spacing w:line="360" w:lineRule="auto"/>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687" w:type="pc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492938">
            <w:pPr>
              <w:bidi w:val="0"/>
              <w:spacing w:line="360" w:lineRule="auto"/>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管道风机</w:t>
            </w:r>
          </w:p>
        </w:tc>
        <w:tc>
          <w:tcPr>
            <w:tcW w:w="2764" w:type="pc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A6475A">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b w:val="0"/>
                <w:bCs/>
                <w:sz w:val="21"/>
                <w:szCs w:val="21"/>
                <w:lang w:val="en-US" w:eastAsia="zh-CN"/>
              </w:rPr>
              <w:t>★</w:t>
            </w:r>
            <w:r>
              <w:rPr>
                <w:rFonts w:hint="eastAsia" w:ascii="宋体" w:hAnsi="宋体" w:eastAsia="宋体" w:cs="宋体"/>
                <w:sz w:val="24"/>
                <w:szCs w:val="24"/>
                <w:lang w:val="en-US" w:eastAsia="zh-CN"/>
              </w:rPr>
              <w:t>1.风量≥</w:t>
            </w:r>
            <w:r>
              <w:rPr>
                <w:rFonts w:hint="eastAsia" w:ascii="宋体" w:hAnsi="宋体" w:cs="宋体"/>
                <w:sz w:val="24"/>
                <w:szCs w:val="24"/>
                <w:lang w:val="en-US" w:eastAsia="zh-CN"/>
              </w:rPr>
              <w:t>576</w:t>
            </w:r>
            <w:r>
              <w:rPr>
                <w:rFonts w:hint="eastAsia" w:ascii="宋体" w:hAnsi="宋体" w:eastAsia="宋体" w:cs="宋体"/>
                <w:sz w:val="24"/>
                <w:szCs w:val="24"/>
                <w:lang w:val="en-US" w:eastAsia="zh-CN"/>
              </w:rPr>
              <w:t>m³/h，</w:t>
            </w:r>
          </w:p>
          <w:p w14:paraId="5D61C905">
            <w:pPr>
              <w:bidi w:val="0"/>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功率≤70w，</w:t>
            </w:r>
          </w:p>
          <w:p w14:paraId="142F9E3F">
            <w:pPr>
              <w:numPr>
                <w:ilvl w:val="0"/>
                <w:numId w:val="0"/>
              </w:numPr>
              <w:bidi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b w:val="0"/>
                <w:bCs/>
                <w:sz w:val="21"/>
                <w:szCs w:val="21"/>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外机静压</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280pa</w:t>
            </w:r>
            <w:r>
              <w:rPr>
                <w:rFonts w:hint="eastAsia" w:ascii="宋体" w:hAnsi="宋体" w:eastAsia="宋体" w:cs="宋体"/>
                <w:sz w:val="24"/>
                <w:szCs w:val="24"/>
                <w:lang w:val="en-US" w:eastAsia="zh-CN"/>
              </w:rPr>
              <w:t>，</w:t>
            </w:r>
          </w:p>
        </w:tc>
        <w:tc>
          <w:tcPr>
            <w:tcW w:w="236" w:type="pc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B4BA9C">
            <w:pPr>
              <w:bidi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236" w:type="pc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6AE105">
            <w:pPr>
              <w:bidi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DD57EB">
            <w:pPr>
              <w:bidi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货到工地包安装</w:t>
            </w:r>
          </w:p>
        </w:tc>
      </w:tr>
      <w:tr w14:paraId="794AEC48">
        <w:tblPrEx>
          <w:tblCellMar>
            <w:top w:w="0" w:type="dxa"/>
            <w:left w:w="0" w:type="dxa"/>
            <w:bottom w:w="0" w:type="dxa"/>
            <w:right w:w="0"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3EAE6">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2189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w:t>
            </w:r>
          </w:p>
        </w:tc>
        <w:tc>
          <w:tcPr>
            <w:tcW w:w="2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4345E">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上述设备包安装，含</w:t>
            </w:r>
            <w:r>
              <w:rPr>
                <w:rFonts w:hint="eastAsia" w:ascii="宋体" w:hAnsi="宋体" w:cs="宋体"/>
                <w:sz w:val="24"/>
                <w:szCs w:val="24"/>
                <w:lang w:val="en-US" w:eastAsia="zh-CN"/>
              </w:rPr>
              <w:t>室外窗口（百叶）</w:t>
            </w:r>
            <w:r>
              <w:rPr>
                <w:rFonts w:hint="eastAsia" w:ascii="宋体" w:hAnsi="宋体" w:eastAsia="宋体" w:cs="宋体"/>
                <w:sz w:val="24"/>
                <w:szCs w:val="24"/>
                <w:lang w:val="en-US" w:eastAsia="zh-CN"/>
              </w:rPr>
              <w:t>、软管、管道、风口、弯头、附件、开孔等</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4E3FB">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6D93C">
            <w:pPr>
              <w:bidi w:val="0"/>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5FCC0">
            <w:pPr>
              <w:bidi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包含所有安装</w:t>
            </w:r>
            <w:r>
              <w:rPr>
                <w:rFonts w:hint="eastAsia" w:ascii="宋体" w:hAnsi="宋体" w:cs="宋体"/>
                <w:sz w:val="24"/>
                <w:szCs w:val="24"/>
                <w:lang w:val="en-US" w:eastAsia="zh-CN"/>
              </w:rPr>
              <w:t>调试</w:t>
            </w:r>
            <w:r>
              <w:rPr>
                <w:rFonts w:hint="eastAsia" w:ascii="宋体" w:hAnsi="宋体" w:eastAsia="宋体" w:cs="宋体"/>
                <w:sz w:val="24"/>
                <w:szCs w:val="24"/>
                <w:lang w:val="en-US" w:eastAsia="zh-CN"/>
              </w:rPr>
              <w:t>费用</w:t>
            </w:r>
          </w:p>
        </w:tc>
      </w:tr>
    </w:tbl>
    <w:p w14:paraId="10FFCABC">
      <w:pPr>
        <w:rPr>
          <w:rFonts w:hint="eastAsia"/>
        </w:rPr>
      </w:pPr>
    </w:p>
    <w:p w14:paraId="74093D60">
      <w:pPr>
        <w:keepNext w:val="0"/>
        <w:keepLines w:val="0"/>
        <w:pageBreakBefore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采购产品技术规格、要求和数量</w:t>
      </w:r>
    </w:p>
    <w:p w14:paraId="69E45D1C">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履行时招标人有权决定选用招标文件确定的参照品牌中的任一品牌以及该品牌中符合或优于招标文件中有“★”标记的全部需求和参数的任一型号产品，结算单价不变。如只注明品牌未注明型号的，合同履行时，招标人有权决定选用注明的品牌中符合或优于招标文件中有“★”标记的全部需求和参数的任一型号产品，结算单价不变。</w:t>
      </w:r>
    </w:p>
    <w:p w14:paraId="7FC24B02">
      <w:pPr>
        <w:numPr>
          <w:ilvl w:val="0"/>
          <w:numId w:val="1"/>
        </w:numPr>
        <w:tabs>
          <w:tab w:val="left" w:pos="1080"/>
          <w:tab w:val="left" w:pos="4500"/>
        </w:tabs>
        <w:adjustRightInd w:val="0"/>
        <w:snapToGrid w:val="0"/>
        <w:spacing w:line="360" w:lineRule="auto"/>
        <w:rPr>
          <w:rFonts w:hint="eastAsia"/>
        </w:rPr>
      </w:pPr>
      <w:r>
        <w:rPr>
          <w:rFonts w:hint="eastAsia" w:ascii="宋体" w:hAnsi="宋体" w:cs="宋体"/>
          <w:b/>
          <w:spacing w:val="-4"/>
          <w:sz w:val="24"/>
        </w:rPr>
        <w:t>商务要求</w:t>
      </w:r>
    </w:p>
    <w:p w14:paraId="4B13C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1、质量要求</w:t>
      </w:r>
    </w:p>
    <w:p w14:paraId="1B2FD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rPr>
        <w:t>本项目质保期为</w:t>
      </w:r>
      <w:r>
        <w:rPr>
          <w:rFonts w:hint="eastAsia" w:ascii="宋体" w:hAnsi="宋体" w:cs="宋体"/>
          <w:b w:val="0"/>
          <w:bCs/>
          <w:sz w:val="21"/>
          <w:szCs w:val="21"/>
          <w:highlight w:val="none"/>
          <w:lang w:val="en-US" w:eastAsia="zh-CN"/>
        </w:rPr>
        <w:t>一</w:t>
      </w:r>
      <w:r>
        <w:rPr>
          <w:rFonts w:hint="eastAsia" w:ascii="宋体" w:hAnsi="宋体" w:eastAsia="宋体" w:cs="宋体"/>
          <w:b w:val="0"/>
          <w:bCs/>
          <w:sz w:val="21"/>
          <w:szCs w:val="21"/>
          <w:highlight w:val="none"/>
          <w:lang w:val="en-US" w:eastAsia="zh-CN"/>
        </w:rPr>
        <w:t>年，质保期内，如出现问题，中标施工单位提供免费维修，并需要在1小时内赶到现场进行处理，半小时内提供线上技术支持，帮助解决问题。质保期内，（供冷季）每周对机组进行巡检，提供巡检报告。</w:t>
      </w:r>
    </w:p>
    <w:p w14:paraId="3BF2F9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rPr>
      </w:pPr>
      <w:bookmarkStart w:id="0" w:name="_Toc482188639"/>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w:t>
      </w:r>
      <w:bookmarkEnd w:id="0"/>
      <w:r>
        <w:rPr>
          <w:rFonts w:hint="eastAsia" w:ascii="宋体" w:hAnsi="宋体" w:eastAsia="宋体" w:cs="宋体"/>
          <w:b w:val="0"/>
          <w:bCs/>
          <w:sz w:val="21"/>
          <w:szCs w:val="21"/>
        </w:rPr>
        <w:t>人员要求</w:t>
      </w:r>
    </w:p>
    <w:p w14:paraId="7166D970">
      <w:pPr>
        <w:keepNext w:val="0"/>
        <w:keepLines w:val="0"/>
        <w:pageBreakBefore w:val="0"/>
        <w:widowControl w:val="0"/>
        <w:tabs>
          <w:tab w:val="left" w:pos="7230"/>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kern w:val="0"/>
          <w:sz w:val="21"/>
          <w:szCs w:val="21"/>
        </w:rPr>
      </w:pPr>
      <w:bookmarkStart w:id="1" w:name="_Toc482188644"/>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招标人现场作业人员应当取得</w:t>
      </w:r>
      <w:r>
        <w:rPr>
          <w:rFonts w:hint="eastAsia" w:ascii="宋体" w:hAnsi="宋体" w:eastAsia="宋体" w:cs="宋体"/>
          <w:b w:val="0"/>
          <w:bCs/>
          <w:snapToGrid w:val="0"/>
          <w:kern w:val="0"/>
          <w:sz w:val="21"/>
          <w:szCs w:val="21"/>
          <w:lang w:val="zh-CN"/>
        </w:rPr>
        <w:t>有人力资源和社会保障部颁发的制冷空调设备安装维修作业证</w:t>
      </w:r>
      <w:r>
        <w:rPr>
          <w:rFonts w:hint="eastAsia" w:ascii="宋体" w:hAnsi="宋体" w:eastAsia="宋体" w:cs="宋体"/>
          <w:b w:val="0"/>
          <w:bCs/>
          <w:kern w:val="0"/>
          <w:sz w:val="21"/>
          <w:szCs w:val="21"/>
        </w:rPr>
        <w:t>。为有效实施保养计划，中标人应安排熟悉所维保设备原理、结构、性能、安全要求的作业人员负责维保工作，并督促其严格按照产品工艺要求、安全及技术规范进行维保。</w:t>
      </w:r>
    </w:p>
    <w:p w14:paraId="0A246389">
      <w:pPr>
        <w:keepNext w:val="0"/>
        <w:keepLines w:val="0"/>
        <w:pageBreakBefore w:val="0"/>
        <w:widowControl w:val="0"/>
        <w:tabs>
          <w:tab w:val="left" w:pos="7230"/>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作</w:t>
      </w:r>
      <w:r>
        <w:rPr>
          <w:rFonts w:hint="eastAsia" w:ascii="宋体" w:hAnsi="宋体" w:eastAsia="宋体" w:cs="宋体"/>
          <w:b w:val="0"/>
          <w:bCs/>
          <w:kern w:val="0"/>
          <w:sz w:val="21"/>
          <w:szCs w:val="21"/>
          <w:highlight w:val="none"/>
        </w:rPr>
        <w:t>业过程中应服从</w:t>
      </w:r>
      <w:r>
        <w:rPr>
          <w:rFonts w:hint="eastAsia" w:ascii="宋体" w:hAnsi="宋体" w:eastAsia="宋体" w:cs="宋体"/>
          <w:b w:val="0"/>
          <w:bCs/>
          <w:kern w:val="0"/>
          <w:sz w:val="21"/>
          <w:szCs w:val="21"/>
          <w:highlight w:val="none"/>
          <w:lang w:val="en-US" w:eastAsia="zh-CN"/>
        </w:rPr>
        <w:t>甲方</w:t>
      </w:r>
      <w:r>
        <w:rPr>
          <w:rFonts w:hint="eastAsia" w:ascii="宋体" w:hAnsi="宋体" w:eastAsia="宋体" w:cs="宋体"/>
          <w:b w:val="0"/>
          <w:bCs/>
          <w:kern w:val="0"/>
          <w:sz w:val="21"/>
          <w:szCs w:val="21"/>
          <w:highlight w:val="none"/>
        </w:rPr>
        <w:t>现</w:t>
      </w:r>
      <w:r>
        <w:rPr>
          <w:rFonts w:hint="eastAsia" w:ascii="宋体" w:hAnsi="宋体" w:eastAsia="宋体" w:cs="宋体"/>
          <w:b w:val="0"/>
          <w:bCs/>
          <w:kern w:val="0"/>
          <w:sz w:val="21"/>
          <w:szCs w:val="21"/>
        </w:rPr>
        <w:t>场安全管理，落实现场安全防护措施，保证作业安全。</w:t>
      </w:r>
    </w:p>
    <w:p w14:paraId="5DF96D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w:t>
      </w:r>
      <w:bookmarkEnd w:id="1"/>
      <w:r>
        <w:rPr>
          <w:rFonts w:hint="eastAsia" w:ascii="宋体" w:hAnsi="宋体" w:eastAsia="宋体" w:cs="宋体"/>
          <w:b w:val="0"/>
          <w:bCs/>
          <w:sz w:val="21"/>
          <w:szCs w:val="21"/>
        </w:rPr>
        <w:t>报价要求</w:t>
      </w:r>
    </w:p>
    <w:p w14:paraId="41BA4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i w:val="0"/>
          <w:iCs w:val="0"/>
          <w:sz w:val="21"/>
          <w:szCs w:val="21"/>
          <w:highlight w:val="none"/>
        </w:rPr>
      </w:pPr>
      <w:r>
        <w:rPr>
          <w:rFonts w:hint="eastAsia" w:ascii="宋体" w:hAnsi="宋体" w:eastAsia="宋体" w:cs="宋体"/>
          <w:b w:val="0"/>
          <w:bCs/>
          <w:i w:val="0"/>
          <w:iCs w:val="0"/>
          <w:sz w:val="21"/>
          <w:szCs w:val="21"/>
          <w:highlight w:val="none"/>
        </w:rPr>
        <w:t>投标报价：本项目采用全包方式。本项目报价必须包括货物及与之配套的设计、制造、正版软件、检验、包装、运输、保险</w:t>
      </w:r>
      <w:r>
        <w:rPr>
          <w:rFonts w:hint="eastAsia" w:ascii="宋体" w:hAnsi="宋体" w:eastAsia="宋体" w:cs="宋体"/>
          <w:b w:val="0"/>
          <w:bCs/>
          <w:i w:val="0"/>
          <w:iCs w:val="0"/>
          <w:sz w:val="21"/>
          <w:szCs w:val="21"/>
          <w:highlight w:val="none"/>
          <w:lang w:eastAsia="zh-CN"/>
        </w:rPr>
        <w:t>、</w:t>
      </w:r>
      <w:r>
        <w:rPr>
          <w:rFonts w:hint="eastAsia" w:ascii="宋体" w:hAnsi="宋体" w:eastAsia="宋体" w:cs="宋体"/>
          <w:b w:val="0"/>
          <w:bCs/>
          <w:i w:val="0"/>
          <w:iCs w:val="0"/>
          <w:sz w:val="21"/>
          <w:szCs w:val="21"/>
          <w:highlight w:val="none"/>
          <w:lang w:val="en-US" w:eastAsia="zh-CN"/>
        </w:rPr>
        <w:t>墙面及吊顶开孔</w:t>
      </w:r>
      <w:r>
        <w:rPr>
          <w:rFonts w:hint="eastAsia" w:ascii="宋体" w:hAnsi="宋体" w:eastAsia="宋体" w:cs="宋体"/>
          <w:b w:val="0"/>
          <w:bCs/>
          <w:i w:val="0"/>
          <w:iCs w:val="0"/>
          <w:sz w:val="21"/>
          <w:szCs w:val="21"/>
          <w:highlight w:val="none"/>
          <w:lang w:eastAsia="zh-CN"/>
        </w:rPr>
        <w:t>、</w:t>
      </w:r>
      <w:r>
        <w:rPr>
          <w:rFonts w:hint="eastAsia" w:ascii="宋体" w:hAnsi="宋体" w:eastAsia="宋体" w:cs="宋体"/>
          <w:b w:val="0"/>
          <w:bCs/>
          <w:i w:val="0"/>
          <w:iCs w:val="0"/>
          <w:color w:val="auto"/>
          <w:sz w:val="21"/>
          <w:szCs w:val="21"/>
          <w:highlight w:val="none"/>
        </w:rPr>
        <w:t>装</w:t>
      </w:r>
      <w:r>
        <w:rPr>
          <w:rFonts w:hint="eastAsia" w:ascii="宋体" w:hAnsi="宋体" w:eastAsia="宋体" w:cs="宋体"/>
          <w:b w:val="0"/>
          <w:bCs/>
          <w:i w:val="0"/>
          <w:iCs w:val="0"/>
          <w:sz w:val="21"/>
          <w:szCs w:val="21"/>
          <w:highlight w:val="none"/>
        </w:rPr>
        <w:t>卸（含吊装费）、安装（含安装后场地清理、复原费用）、调试、组织验收费（含第三方检测费用和送检运输费用）、培训费、维护保修费、备品备件、专用工具、招标代理费、利润、税金、技术服务（包括技术资料、图纸提供等）、质保期服务等提供所有规定产品及完成服务工作所产生的全部费用以及政策性文件规定、</w:t>
      </w:r>
      <w:r>
        <w:rPr>
          <w:rFonts w:hint="eastAsia" w:ascii="宋体" w:hAnsi="宋体" w:eastAsia="宋体" w:cs="宋体"/>
          <w:b w:val="0"/>
          <w:bCs/>
          <w:i w:val="0"/>
          <w:iCs w:val="0"/>
          <w:sz w:val="21"/>
          <w:szCs w:val="21"/>
          <w:highlight w:val="none"/>
          <w:lang w:eastAsia="zh-CN"/>
        </w:rPr>
        <w:t>招标文件</w:t>
      </w:r>
      <w:r>
        <w:rPr>
          <w:rFonts w:hint="eastAsia" w:ascii="宋体" w:hAnsi="宋体" w:eastAsia="宋体" w:cs="宋体"/>
          <w:b w:val="0"/>
          <w:bCs/>
          <w:i w:val="0"/>
          <w:iCs w:val="0"/>
          <w:sz w:val="21"/>
          <w:szCs w:val="21"/>
          <w:highlight w:val="none"/>
        </w:rPr>
        <w:t>规定和合同包含的全部风险、责任以及质保期内的各项应有费用的全部价款，除此之外，</w:t>
      </w:r>
      <w:r>
        <w:rPr>
          <w:rFonts w:hint="eastAsia" w:ascii="宋体" w:hAnsi="宋体" w:eastAsia="宋体" w:cs="宋体"/>
          <w:b w:val="0"/>
          <w:bCs/>
          <w:i w:val="0"/>
          <w:iCs w:val="0"/>
          <w:sz w:val="21"/>
          <w:szCs w:val="21"/>
          <w:highlight w:val="none"/>
          <w:lang w:eastAsia="zh-CN"/>
        </w:rPr>
        <w:t>招标人</w:t>
      </w:r>
      <w:r>
        <w:rPr>
          <w:rFonts w:hint="eastAsia" w:ascii="宋体" w:hAnsi="宋体" w:eastAsia="宋体" w:cs="宋体"/>
          <w:b w:val="0"/>
          <w:bCs/>
          <w:i w:val="0"/>
          <w:iCs w:val="0"/>
          <w:sz w:val="21"/>
          <w:szCs w:val="21"/>
          <w:highlight w:val="none"/>
        </w:rPr>
        <w:t>不再向</w:t>
      </w:r>
      <w:r>
        <w:rPr>
          <w:rFonts w:hint="eastAsia" w:ascii="宋体" w:hAnsi="宋体" w:eastAsia="宋体" w:cs="宋体"/>
          <w:b w:val="0"/>
          <w:bCs/>
          <w:i w:val="0"/>
          <w:iCs w:val="0"/>
          <w:sz w:val="21"/>
          <w:szCs w:val="21"/>
          <w:highlight w:val="none"/>
          <w:lang w:eastAsia="zh-CN"/>
        </w:rPr>
        <w:t>中标供应商</w:t>
      </w:r>
      <w:r>
        <w:rPr>
          <w:rFonts w:hint="eastAsia" w:ascii="宋体" w:hAnsi="宋体" w:eastAsia="宋体" w:cs="宋体"/>
          <w:b w:val="0"/>
          <w:bCs/>
          <w:i w:val="0"/>
          <w:iCs w:val="0"/>
          <w:sz w:val="21"/>
          <w:szCs w:val="21"/>
          <w:highlight w:val="none"/>
        </w:rPr>
        <w:t>支付其他任何费用。</w:t>
      </w:r>
      <w:r>
        <w:rPr>
          <w:rFonts w:hint="eastAsia" w:ascii="宋体" w:hAnsi="宋体" w:eastAsia="宋体" w:cs="宋体"/>
          <w:b w:val="0"/>
          <w:bCs/>
          <w:i w:val="0"/>
          <w:iCs w:val="0"/>
          <w:sz w:val="21"/>
          <w:szCs w:val="21"/>
          <w:highlight w:val="none"/>
          <w:lang w:eastAsia="zh-CN"/>
        </w:rPr>
        <w:t>招标人</w:t>
      </w:r>
      <w:r>
        <w:rPr>
          <w:rFonts w:hint="eastAsia" w:ascii="宋体" w:hAnsi="宋体" w:eastAsia="宋体" w:cs="宋体"/>
          <w:b w:val="0"/>
          <w:bCs/>
          <w:i w:val="0"/>
          <w:iCs w:val="0"/>
          <w:sz w:val="21"/>
          <w:szCs w:val="21"/>
          <w:highlight w:val="none"/>
        </w:rPr>
        <w:t>有权以实际采购数量按照该货物的</w:t>
      </w:r>
      <w:r>
        <w:rPr>
          <w:rFonts w:hint="eastAsia" w:ascii="宋体" w:hAnsi="宋体" w:eastAsia="宋体" w:cs="宋体"/>
          <w:b w:val="0"/>
          <w:bCs/>
          <w:i w:val="0"/>
          <w:iCs w:val="0"/>
          <w:sz w:val="21"/>
          <w:szCs w:val="21"/>
          <w:highlight w:val="none"/>
          <w:lang w:eastAsia="zh-CN"/>
        </w:rPr>
        <w:t>中标</w:t>
      </w:r>
      <w:r>
        <w:rPr>
          <w:rFonts w:hint="eastAsia" w:ascii="宋体" w:hAnsi="宋体" w:eastAsia="宋体" w:cs="宋体"/>
          <w:b w:val="0"/>
          <w:bCs/>
          <w:i w:val="0"/>
          <w:iCs w:val="0"/>
          <w:sz w:val="21"/>
          <w:szCs w:val="21"/>
          <w:highlight w:val="none"/>
        </w:rPr>
        <w:t>单价进行结算。</w:t>
      </w:r>
    </w:p>
    <w:p w14:paraId="7981A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firstLineChars="200"/>
        <w:jc w:val="left"/>
        <w:textAlignment w:val="auto"/>
        <w:outlineLvl w:val="9"/>
        <w:rPr>
          <w:rFonts w:hint="eastAsia" w:ascii="宋体" w:hAnsi="宋体" w:eastAsia="宋体" w:cs="宋体"/>
          <w:b w:val="0"/>
          <w:bCs/>
          <w:sz w:val="21"/>
          <w:szCs w:val="21"/>
          <w:highlight w:val="none"/>
        </w:rPr>
      </w:pPr>
      <w:r>
        <w:rPr>
          <w:rFonts w:hint="eastAsia" w:ascii="宋体" w:hAnsi="宋体" w:eastAsia="宋体" w:cs="宋体"/>
          <w:b w:val="0"/>
          <w:bCs/>
          <w:i w:val="0"/>
          <w:iCs w:val="0"/>
          <w:sz w:val="21"/>
          <w:szCs w:val="21"/>
          <w:highlight w:val="none"/>
        </w:rPr>
        <w:t>若出现</w:t>
      </w:r>
      <w:r>
        <w:rPr>
          <w:rFonts w:hint="eastAsia" w:ascii="宋体" w:hAnsi="宋体" w:eastAsia="宋体" w:cs="宋体"/>
          <w:b w:val="0"/>
          <w:bCs/>
          <w:i w:val="0"/>
          <w:iCs w:val="0"/>
          <w:sz w:val="21"/>
          <w:szCs w:val="21"/>
          <w:highlight w:val="none"/>
          <w:lang w:eastAsia="zh-CN"/>
        </w:rPr>
        <w:t>招标文件</w:t>
      </w:r>
      <w:r>
        <w:rPr>
          <w:rFonts w:hint="eastAsia" w:ascii="宋体" w:hAnsi="宋体" w:eastAsia="宋体" w:cs="宋体"/>
          <w:b w:val="0"/>
          <w:bCs/>
          <w:i w:val="0"/>
          <w:iCs w:val="0"/>
          <w:sz w:val="21"/>
          <w:szCs w:val="21"/>
          <w:highlight w:val="none"/>
        </w:rPr>
        <w:t>功能描述与采购清单特征描述不符，以清单的项目特征描述为准，确定投标报价的综合单价</w:t>
      </w:r>
      <w:r>
        <w:rPr>
          <w:rFonts w:hint="eastAsia" w:ascii="宋体" w:hAnsi="宋体" w:eastAsia="宋体" w:cs="宋体"/>
          <w:b w:val="0"/>
          <w:bCs/>
          <w:sz w:val="21"/>
          <w:szCs w:val="21"/>
          <w:highlight w:val="none"/>
        </w:rPr>
        <w:t>。</w:t>
      </w:r>
    </w:p>
    <w:p w14:paraId="73D3DF25">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采购范围</w:t>
      </w:r>
    </w:p>
    <w:p w14:paraId="764A2EA0">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须按国家有关标准及规范完成</w:t>
      </w:r>
      <w:r>
        <w:rPr>
          <w:rFonts w:hint="eastAsia" w:ascii="宋体" w:hAnsi="宋体" w:eastAsia="宋体" w:cs="宋体"/>
          <w:b w:val="0"/>
          <w:bCs/>
          <w:kern w:val="2"/>
          <w:sz w:val="21"/>
          <w:szCs w:val="21"/>
          <w:lang w:eastAsia="zh-CN"/>
        </w:rPr>
        <w:t>招标文件</w:t>
      </w:r>
      <w:r>
        <w:rPr>
          <w:rFonts w:hint="eastAsia" w:ascii="宋体" w:hAnsi="宋体" w:eastAsia="宋体" w:cs="宋体"/>
          <w:b w:val="0"/>
          <w:bCs/>
          <w:kern w:val="2"/>
          <w:sz w:val="21"/>
          <w:szCs w:val="21"/>
        </w:rPr>
        <w:t>规定的以下所有工作内容：</w:t>
      </w:r>
    </w:p>
    <w:p w14:paraId="2BA380A0">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(1)完成所有产品供货。</w:t>
      </w:r>
    </w:p>
    <w:p w14:paraId="20FE460D">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(2)履行所有规定服务。</w:t>
      </w:r>
    </w:p>
    <w:p w14:paraId="519ECEF6">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(3)产品及服务须达到</w:t>
      </w:r>
      <w:r>
        <w:rPr>
          <w:rFonts w:hint="eastAsia" w:ascii="宋体" w:hAnsi="宋体" w:eastAsia="宋体" w:cs="宋体"/>
          <w:b w:val="0"/>
          <w:bCs/>
          <w:kern w:val="2"/>
          <w:sz w:val="21"/>
          <w:szCs w:val="21"/>
          <w:lang w:eastAsia="zh-CN"/>
        </w:rPr>
        <w:t>招标文件</w:t>
      </w:r>
      <w:r>
        <w:rPr>
          <w:rFonts w:hint="eastAsia" w:ascii="宋体" w:hAnsi="宋体" w:eastAsia="宋体" w:cs="宋体"/>
          <w:b w:val="0"/>
          <w:bCs/>
          <w:kern w:val="2"/>
          <w:sz w:val="21"/>
          <w:szCs w:val="21"/>
        </w:rPr>
        <w:t>规定的质量标准及使用要求。</w:t>
      </w:r>
    </w:p>
    <w:p w14:paraId="640597FA">
      <w:pPr>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货物的包装、发运及运输</w:t>
      </w:r>
    </w:p>
    <w:p w14:paraId="293ABDFF">
      <w:pPr>
        <w:pStyle w:val="6"/>
        <w:keepNext w:val="0"/>
        <w:keepLines w:val="0"/>
        <w:pageBreakBefore w:val="0"/>
        <w:widowControl w:val="0"/>
        <w:kinsoku/>
        <w:wordWrap/>
        <w:overflowPunct/>
        <w:topLinePunct w:val="0"/>
        <w:autoSpaceDE/>
        <w:autoSpaceDN/>
        <w:bidi w:val="0"/>
        <w:adjustRightInd w:val="0"/>
        <w:snapToGrid w:val="0"/>
        <w:spacing w:line="360" w:lineRule="auto"/>
        <w:ind w:leftChars="0" w:firstLine="420" w:firstLineChars="200"/>
        <w:jc w:val="left"/>
        <w:textAlignment w:val="auto"/>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（1）</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应在发运前对货物进行满足运输距离、运输路径限高、防潮、防震、防锈和防破损装卸等要求的包装，以保证货物安全运达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指定地点。货物包装按照国标、部标以及有关标准执行。</w:t>
      </w:r>
    </w:p>
    <w:p w14:paraId="384EDD2C">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rPr>
        <w:t>（2）</w:t>
      </w:r>
      <w:r>
        <w:rPr>
          <w:rFonts w:hint="eastAsia" w:ascii="宋体" w:hAnsi="宋体" w:eastAsia="宋体" w:cs="宋体"/>
          <w:b w:val="0"/>
          <w:bCs/>
          <w:kern w:val="2"/>
          <w:sz w:val="21"/>
          <w:szCs w:val="21"/>
        </w:rPr>
        <w:t>用户手册、随配附件以及清单应按</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要求提供，可附于货物内一并提供。</w:t>
      </w:r>
    </w:p>
    <w:p w14:paraId="3B2AFD86">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3</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在货物发运手续办理完毕后24小时内或货到</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48小时前通知</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，以准备接货。货物送达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指定地点时，</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应立即通知</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货物已到达指定地点。</w:t>
      </w:r>
    </w:p>
    <w:p w14:paraId="53D72E8A">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4</w:t>
      </w: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rPr>
        <w:t>货物在交付</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前发生的风险均由</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负责。</w:t>
      </w:r>
    </w:p>
    <w:p w14:paraId="654EEC32">
      <w:pPr>
        <w:pStyle w:val="6"/>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lang w:val="en-US" w:eastAsia="zh-CN"/>
        </w:rPr>
        <w:t>5</w:t>
      </w:r>
      <w:r>
        <w:rPr>
          <w:rFonts w:hint="eastAsia" w:ascii="宋体" w:hAnsi="宋体" w:eastAsia="宋体" w:cs="宋体"/>
          <w:b w:val="0"/>
          <w:bCs/>
          <w:kern w:val="2"/>
          <w:sz w:val="21"/>
          <w:szCs w:val="21"/>
          <w:lang w:eastAsia="zh-CN"/>
        </w:rPr>
        <w:t>）</w:t>
      </w:r>
      <w:r>
        <w:rPr>
          <w:rFonts w:hint="eastAsia" w:ascii="宋体" w:hAnsi="宋体" w:eastAsia="宋体" w:cs="宋体"/>
          <w:b w:val="0"/>
          <w:bCs/>
          <w:kern w:val="2"/>
          <w:sz w:val="21"/>
          <w:szCs w:val="21"/>
        </w:rPr>
        <w:t>货物在规定的交付期限内由</w:t>
      </w:r>
      <w:r>
        <w:rPr>
          <w:rFonts w:hint="eastAsia" w:ascii="宋体" w:hAnsi="宋体" w:eastAsia="宋体" w:cs="宋体"/>
          <w:b w:val="0"/>
          <w:bCs/>
          <w:kern w:val="2"/>
          <w:sz w:val="21"/>
          <w:szCs w:val="21"/>
          <w:lang w:eastAsia="zh-CN"/>
        </w:rPr>
        <w:t>中标供应商</w:t>
      </w:r>
      <w:r>
        <w:rPr>
          <w:rFonts w:hint="eastAsia" w:ascii="宋体" w:hAnsi="宋体" w:eastAsia="宋体" w:cs="宋体"/>
          <w:b w:val="0"/>
          <w:bCs/>
          <w:kern w:val="2"/>
          <w:sz w:val="21"/>
          <w:szCs w:val="21"/>
        </w:rPr>
        <w:t>送达</w:t>
      </w:r>
      <w:r>
        <w:rPr>
          <w:rFonts w:hint="eastAsia" w:ascii="宋体" w:hAnsi="宋体" w:eastAsia="宋体" w:cs="宋体"/>
          <w:b w:val="0"/>
          <w:bCs/>
          <w:kern w:val="2"/>
          <w:sz w:val="21"/>
          <w:szCs w:val="21"/>
          <w:lang w:eastAsia="zh-CN"/>
        </w:rPr>
        <w:t>招标人</w:t>
      </w:r>
      <w:r>
        <w:rPr>
          <w:rFonts w:hint="eastAsia" w:ascii="宋体" w:hAnsi="宋体" w:eastAsia="宋体" w:cs="宋体"/>
          <w:b w:val="0"/>
          <w:bCs/>
          <w:kern w:val="2"/>
          <w:sz w:val="21"/>
          <w:szCs w:val="21"/>
        </w:rPr>
        <w:t>指定的地点并通过验收后视为交付。</w:t>
      </w:r>
    </w:p>
    <w:p w14:paraId="63CA564D">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交付期、交货方式及交货地点</w:t>
      </w:r>
    </w:p>
    <w:p w14:paraId="059718D0">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（1）交货期：合同签订后，每批次在接到</w:t>
      </w:r>
      <w:r>
        <w:rPr>
          <w:rFonts w:hint="eastAsia" w:ascii="宋体" w:hAnsi="宋体" w:eastAsia="宋体" w:cs="宋体"/>
          <w:b w:val="0"/>
          <w:bCs/>
          <w:sz w:val="21"/>
          <w:szCs w:val="21"/>
          <w:lang w:val="en-US" w:eastAsia="zh-CN"/>
        </w:rPr>
        <w:t>招标人</w:t>
      </w:r>
      <w:r>
        <w:rPr>
          <w:rFonts w:hint="eastAsia" w:ascii="宋体" w:hAnsi="宋体" w:eastAsia="宋体" w:cs="宋体"/>
          <w:b w:val="0"/>
          <w:bCs/>
          <w:sz w:val="21"/>
          <w:szCs w:val="21"/>
        </w:rPr>
        <w:t>通知</w:t>
      </w:r>
      <w:r>
        <w:rPr>
          <w:rFonts w:hint="eastAsia" w:ascii="宋体" w:hAnsi="宋体" w:eastAsia="宋体" w:cs="宋体"/>
          <w:b w:val="0"/>
          <w:bCs/>
          <w:sz w:val="21"/>
          <w:szCs w:val="21"/>
          <w:u w:val="none"/>
        </w:rPr>
        <w:t>后</w:t>
      </w:r>
      <w:r>
        <w:rPr>
          <w:rFonts w:hint="eastAsia" w:ascii="宋体" w:hAnsi="宋体" w:eastAsia="宋体" w:cs="宋体"/>
          <w:b w:val="0"/>
          <w:bCs/>
          <w:color w:val="auto"/>
          <w:sz w:val="21"/>
          <w:szCs w:val="21"/>
          <w:u w:val="single"/>
        </w:rPr>
        <w:t xml:space="preserve"> </w:t>
      </w:r>
      <w:r>
        <w:rPr>
          <w:rFonts w:hint="eastAsia" w:ascii="宋体" w:hAnsi="宋体" w:cs="宋体"/>
          <w:b w:val="0"/>
          <w:bCs/>
          <w:color w:val="auto"/>
          <w:sz w:val="21"/>
          <w:szCs w:val="21"/>
          <w:u w:val="single"/>
          <w:lang w:val="en-US" w:eastAsia="zh-CN"/>
        </w:rPr>
        <w:t>30</w:t>
      </w:r>
      <w:r>
        <w:rPr>
          <w:rFonts w:hint="eastAsia" w:ascii="宋体" w:hAnsi="宋体" w:eastAsia="宋体" w:cs="宋体"/>
          <w:b w:val="0"/>
          <w:bCs/>
          <w:color w:val="auto"/>
          <w:sz w:val="21"/>
          <w:szCs w:val="21"/>
          <w:u w:val="single"/>
          <w:lang w:val="en-US" w:eastAsia="zh-CN"/>
        </w:rPr>
        <w:t>日历</w:t>
      </w:r>
      <w:r>
        <w:rPr>
          <w:rFonts w:hint="eastAsia" w:ascii="宋体" w:hAnsi="宋体" w:eastAsia="宋体" w:cs="宋体"/>
          <w:b w:val="0"/>
          <w:bCs/>
          <w:color w:val="auto"/>
          <w:sz w:val="21"/>
          <w:szCs w:val="21"/>
          <w:u w:val="single"/>
        </w:rPr>
        <w:t>天</w:t>
      </w:r>
      <w:r>
        <w:rPr>
          <w:rFonts w:hint="eastAsia" w:ascii="宋体" w:hAnsi="宋体" w:eastAsia="宋体" w:cs="宋体"/>
          <w:b w:val="0"/>
          <w:bCs/>
          <w:color w:val="auto"/>
          <w:sz w:val="21"/>
          <w:szCs w:val="21"/>
        </w:rPr>
        <w:t>内完成所有产品</w:t>
      </w:r>
      <w:r>
        <w:rPr>
          <w:rFonts w:hint="eastAsia" w:ascii="宋体" w:hAnsi="宋体" w:eastAsia="宋体" w:cs="宋体"/>
          <w:b w:val="0"/>
          <w:bCs/>
          <w:sz w:val="21"/>
          <w:szCs w:val="21"/>
        </w:rPr>
        <w:t>供货、安装及调试并验收完成。</w:t>
      </w:r>
    </w:p>
    <w:p w14:paraId="1DF04C69">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（2）交货方式：</w:t>
      </w:r>
      <w:r>
        <w:rPr>
          <w:rFonts w:hint="eastAsia" w:ascii="宋体" w:hAnsi="宋体" w:eastAsia="宋体" w:cs="宋体"/>
          <w:b w:val="0"/>
          <w:bCs/>
          <w:sz w:val="21"/>
          <w:szCs w:val="21"/>
          <w:lang w:eastAsia="zh-CN"/>
        </w:rPr>
        <w:t>中标供应商</w:t>
      </w:r>
      <w:r>
        <w:rPr>
          <w:rFonts w:hint="eastAsia" w:ascii="宋体" w:hAnsi="宋体" w:eastAsia="宋体" w:cs="宋体"/>
          <w:b w:val="0"/>
          <w:bCs/>
          <w:sz w:val="21"/>
          <w:szCs w:val="21"/>
        </w:rPr>
        <w:t>将货物运至</w:t>
      </w:r>
      <w:r>
        <w:rPr>
          <w:rFonts w:hint="eastAsia" w:ascii="宋体" w:hAnsi="宋体" w:eastAsia="宋体" w:cs="宋体"/>
          <w:b w:val="0"/>
          <w:bCs/>
          <w:sz w:val="21"/>
          <w:szCs w:val="21"/>
          <w:lang w:eastAsia="zh-CN"/>
        </w:rPr>
        <w:t>招标人</w:t>
      </w:r>
      <w:r>
        <w:rPr>
          <w:rFonts w:hint="eastAsia" w:ascii="宋体" w:hAnsi="宋体" w:eastAsia="宋体" w:cs="宋体"/>
          <w:b w:val="0"/>
          <w:bCs/>
          <w:sz w:val="21"/>
          <w:szCs w:val="21"/>
        </w:rPr>
        <w:t>指定地点并负责安装。</w:t>
      </w:r>
    </w:p>
    <w:p w14:paraId="20F164E6">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（3）交货地点：</w:t>
      </w:r>
      <w:r>
        <w:rPr>
          <w:rFonts w:hint="eastAsia" w:ascii="宋体" w:hAnsi="宋体" w:eastAsia="宋体" w:cs="宋体"/>
          <w:b w:val="0"/>
          <w:bCs/>
          <w:sz w:val="21"/>
          <w:szCs w:val="21"/>
          <w:lang w:eastAsia="zh-CN"/>
        </w:rPr>
        <w:t>招标人</w:t>
      </w:r>
      <w:r>
        <w:rPr>
          <w:rFonts w:hint="eastAsia" w:ascii="宋体" w:hAnsi="宋体" w:eastAsia="宋体" w:cs="宋体"/>
          <w:b w:val="0"/>
          <w:bCs/>
          <w:sz w:val="21"/>
          <w:szCs w:val="21"/>
        </w:rPr>
        <w:t>指定地点。</w:t>
      </w:r>
    </w:p>
    <w:p w14:paraId="1CEA597E">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付款方式</w:t>
      </w:r>
    </w:p>
    <w:p w14:paraId="30A89F7E">
      <w:pPr>
        <w:keepNext w:val="0"/>
        <w:keepLines w:val="0"/>
        <w:pageBreakBefore w:val="0"/>
        <w:kinsoku/>
        <w:wordWrap/>
        <w:overflowPunct/>
        <w:topLinePunct w:val="0"/>
        <w:autoSpaceDE/>
        <w:autoSpaceDN/>
        <w:bidi w:val="0"/>
        <w:adjustRightInd w:val="0"/>
        <w:snapToGrid w:val="0"/>
        <w:spacing w:line="360" w:lineRule="auto"/>
        <w:ind w:leftChars="0"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所有供货</w:t>
      </w:r>
      <w:r>
        <w:rPr>
          <w:rFonts w:hint="eastAsia" w:ascii="宋体" w:hAnsi="宋体" w:eastAsia="宋体" w:cs="宋体"/>
          <w:b w:val="0"/>
          <w:bCs/>
          <w:sz w:val="21"/>
          <w:szCs w:val="21"/>
        </w:rPr>
        <w:t>安装调试</w:t>
      </w:r>
      <w:r>
        <w:rPr>
          <w:rFonts w:hint="eastAsia" w:ascii="宋体" w:hAnsi="宋体" w:eastAsia="宋体" w:cs="宋体"/>
          <w:b w:val="0"/>
          <w:bCs/>
          <w:sz w:val="21"/>
          <w:szCs w:val="21"/>
          <w:lang w:val="en-US" w:eastAsia="zh-CN"/>
        </w:rPr>
        <w:t>完成</w:t>
      </w:r>
      <w:r>
        <w:rPr>
          <w:rFonts w:hint="eastAsia" w:ascii="宋体" w:hAnsi="宋体" w:eastAsia="宋体" w:cs="宋体"/>
          <w:b w:val="0"/>
          <w:bCs/>
          <w:sz w:val="21"/>
          <w:szCs w:val="21"/>
        </w:rPr>
        <w:t>、验收合格后</w:t>
      </w:r>
      <w:r>
        <w:rPr>
          <w:rFonts w:hint="eastAsia" w:ascii="宋体" w:hAnsi="宋体" w:cs="宋体"/>
          <w:b w:val="0"/>
          <w:bCs/>
          <w:sz w:val="21"/>
          <w:szCs w:val="21"/>
          <w:u w:val="single"/>
          <w:lang w:val="en-US" w:eastAsia="zh-CN"/>
        </w:rPr>
        <w:t>60</w:t>
      </w:r>
      <w:r>
        <w:rPr>
          <w:rFonts w:hint="eastAsia" w:ascii="宋体" w:hAnsi="宋体" w:eastAsia="宋体" w:cs="宋体"/>
          <w:b w:val="0"/>
          <w:bCs/>
          <w:sz w:val="21"/>
          <w:szCs w:val="21"/>
          <w:lang w:val="en-US" w:eastAsia="zh-CN"/>
        </w:rPr>
        <w:t>日</w:t>
      </w:r>
      <w:r>
        <w:rPr>
          <w:rFonts w:hint="eastAsia" w:ascii="宋体" w:hAnsi="宋体" w:eastAsia="宋体" w:cs="宋体"/>
          <w:b w:val="0"/>
          <w:bCs/>
          <w:sz w:val="21"/>
          <w:szCs w:val="21"/>
        </w:rPr>
        <w:t>内一次性支付合同货款。</w:t>
      </w:r>
    </w:p>
    <w:p w14:paraId="16105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D4C4E"/>
    <w:multiLevelType w:val="singleLevel"/>
    <w:tmpl w:val="BB8D4C4E"/>
    <w:lvl w:ilvl="0" w:tentative="0">
      <w:start w:val="1"/>
      <w:numFmt w:val="decimal"/>
      <w:lvlText w:val="%1."/>
      <w:lvlJc w:val="left"/>
      <w:pPr>
        <w:tabs>
          <w:tab w:val="left" w:pos="312"/>
        </w:tabs>
      </w:pPr>
    </w:lvl>
  </w:abstractNum>
  <w:abstractNum w:abstractNumId="1">
    <w:nsid w:val="EDF44650"/>
    <w:multiLevelType w:val="singleLevel"/>
    <w:tmpl w:val="EDF44650"/>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54285"/>
    <w:rsid w:val="227B299A"/>
    <w:rsid w:val="22F1664C"/>
    <w:rsid w:val="64502058"/>
    <w:rsid w:val="653A5F6B"/>
    <w:rsid w:val="672604C5"/>
    <w:rsid w:val="68535FC5"/>
    <w:rsid w:val="74AF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customStyle="1" w:styleId="6">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1486</Words>
  <Characters>1535</Characters>
  <Lines>0</Lines>
  <Paragraphs>0</Paragraphs>
  <TotalTime>107</TotalTime>
  <ScaleCrop>false</ScaleCrop>
  <LinksUpToDate>false</LinksUpToDate>
  <CharactersWithSpaces>1536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2026-01-19T00:22:00Z</dcterms:created>
  <dc:creator>lenovo</dc:creator>
  <cp:lastModifiedBy>远</cp:lastModifiedBy>
  <dcterms:modified xsi:type="dcterms:W3CDTF">2026-05-15T07:37:26Z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eyJoZGlkIjoiYzE5MzEwNTI5M2M0NzNiZDFkZDYxZWRhN2Y1NTIxN2YiLCJ1c2VySWQiOiIxMTcyNzEyMDMzIn0=</vt:lpwstr>
  </property>
  <property fmtid="{D5CDD505-2E9C-101B-9397-08002B2CF9AE}" pid="4" name="ICV">
    <vt:lpwstr>CD87EA516F4A461BB7BF5E8A65794E13_12</vt:lpwstr>
  </property>
</Properties>
</file>