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562E5">
      <w:pPr>
        <w:pStyle w:val="14"/>
      </w:pPr>
      <w:r>
        <w:rPr>
          <w:rFonts w:hint="eastAsia"/>
        </w:rPr>
        <w:t>浙江省肿瘤医院</w:t>
      </w:r>
      <w:r>
        <w:rPr>
          <w:rFonts w:hint="eastAsia"/>
          <w:lang w:val="en-US" w:eastAsia="zh-CN"/>
        </w:rPr>
        <w:t>综合保障</w:t>
      </w:r>
      <w:r>
        <w:rPr>
          <w:rFonts w:hint="eastAsia"/>
          <w:lang w:eastAsia="zh-CN"/>
        </w:rPr>
        <w:t>大楼全过程造价跟踪审计服务</w:t>
      </w:r>
      <w:r>
        <w:rPr>
          <w:rFonts w:hint="eastAsia"/>
        </w:rPr>
        <w:t>项目市场调研公告</w:t>
      </w:r>
    </w:p>
    <w:p w14:paraId="66341E3E">
      <w:pPr>
        <w:ind w:firstLine="624"/>
      </w:pPr>
    </w:p>
    <w:p w14:paraId="2AD4728F">
      <w:pPr>
        <w:ind w:firstLine="624"/>
      </w:pPr>
      <w:r>
        <w:rPr>
          <w:rFonts w:hint="eastAsia"/>
        </w:rPr>
        <w:t>浙江省肿瘤医院就</w:t>
      </w:r>
      <w:r>
        <w:rPr>
          <w:rFonts w:hint="eastAsia"/>
          <w:lang w:eastAsia="zh-CN"/>
        </w:rPr>
        <w:t>综合保障大楼全过程造价跟踪审计服务</w:t>
      </w:r>
      <w:r>
        <w:rPr>
          <w:rFonts w:hint="eastAsia"/>
        </w:rPr>
        <w:t>项目开展市场调研会，现将有关事项公告如下:</w:t>
      </w:r>
    </w:p>
    <w:p w14:paraId="25B13EF8">
      <w:pPr>
        <w:pStyle w:val="4"/>
        <w:ind w:firstLine="624"/>
      </w:pPr>
      <w:r>
        <w:rPr>
          <w:rFonts w:hint="eastAsia"/>
        </w:rPr>
        <w:t>一、调研内容</w:t>
      </w:r>
    </w:p>
    <w:p w14:paraId="44A9CDCF">
      <w:pPr>
        <w:bidi w:val="0"/>
        <w:rPr>
          <w:rFonts w:hint="eastAsia"/>
        </w:rPr>
      </w:pPr>
      <w:r>
        <w:rPr>
          <w:rFonts w:hint="eastAsia"/>
        </w:rPr>
        <w:t>浙江省肿瘤医院</w:t>
      </w:r>
      <w:r>
        <w:rPr>
          <w:rFonts w:hint="eastAsia"/>
          <w:lang w:eastAsia="zh-CN"/>
        </w:rPr>
        <w:t>综合保障大楼全过程造价跟踪审计服务</w:t>
      </w:r>
      <w:r>
        <w:rPr>
          <w:rFonts w:hint="eastAsia"/>
        </w:rPr>
        <w:t>项目，预算总金额</w:t>
      </w:r>
      <w:r>
        <w:rPr>
          <w:rFonts w:hint="eastAsia"/>
          <w:lang w:val="en-US" w:eastAsia="zh-CN"/>
        </w:rPr>
        <w:t>75</w:t>
      </w:r>
      <w:r>
        <w:rPr>
          <w:rFonts w:hint="eastAsia"/>
        </w:rPr>
        <w:t>万元人民币。</w:t>
      </w:r>
    </w:p>
    <w:p w14:paraId="08A32382">
      <w:pPr>
        <w:pStyle w:val="4"/>
        <w:ind w:firstLine="624"/>
      </w:pPr>
      <w:r>
        <w:rPr>
          <w:rFonts w:hint="eastAsia"/>
        </w:rPr>
        <w:t>二、调研需求</w:t>
      </w:r>
    </w:p>
    <w:p w14:paraId="13E15518">
      <w:pPr>
        <w:ind w:firstLine="624"/>
      </w:pPr>
      <w:r>
        <w:rPr>
          <w:rFonts w:hint="eastAsia"/>
        </w:rPr>
        <w:t>见需求附件。</w:t>
      </w:r>
    </w:p>
    <w:p w14:paraId="3B469B29">
      <w:pPr>
        <w:pStyle w:val="4"/>
        <w:ind w:firstLine="624"/>
      </w:pPr>
      <w:r>
        <w:rPr>
          <w:rFonts w:hint="eastAsia"/>
        </w:rPr>
        <w:t>三、供应商资质要求</w:t>
      </w:r>
    </w:p>
    <w:p w14:paraId="248765C0">
      <w:pPr>
        <w:ind w:firstLine="624"/>
      </w:pPr>
      <w:r>
        <w:rPr>
          <w:rFonts w:hint="eastAsia"/>
        </w:rPr>
        <w:t>1.投标单位须具备合法的独立法人经营资质；</w:t>
      </w:r>
    </w:p>
    <w:p w14:paraId="0CF9EF1D">
      <w:pPr>
        <w:ind w:firstLine="624"/>
      </w:pPr>
      <w:r>
        <w:rPr>
          <w:rFonts w:hint="eastAsia"/>
        </w:rPr>
        <w:t>2.投标单位必须提供企业的《营业执照》；</w:t>
      </w:r>
    </w:p>
    <w:p w14:paraId="3EF1B103">
      <w:pPr>
        <w:ind w:firstLine="624"/>
      </w:pPr>
      <w:r>
        <w:rPr>
          <w:rFonts w:hint="eastAsia"/>
        </w:rPr>
        <w:t>3.所有证照均需齐全，在有效时间内、且无超范围经营现象；</w:t>
      </w:r>
    </w:p>
    <w:p w14:paraId="3D4410A4">
      <w:pPr>
        <w:ind w:firstLine="624"/>
      </w:pPr>
      <w:r>
        <w:rPr>
          <w:rFonts w:hint="eastAsia"/>
        </w:rPr>
        <w:t>4.个人授权及授权代表身份证复印件；</w:t>
      </w:r>
    </w:p>
    <w:p w14:paraId="21AD449A">
      <w:pPr>
        <w:ind w:firstLine="624"/>
      </w:pPr>
      <w:r>
        <w:rPr>
          <w:rFonts w:hint="eastAsia"/>
        </w:rPr>
        <w:t>5. 满足《中华人民共和国政府采购法》第二十二条规定；未被“信用中国”（www.creditchina.gov.cn)、中国政府采购网（www.ccgp.gov.cn）列入失信被执行人、重大税收违法案件当事人名单、政府采购严重违法失信行为记录名单；</w:t>
      </w:r>
    </w:p>
    <w:p w14:paraId="09960B0D">
      <w:pPr>
        <w:pStyle w:val="4"/>
        <w:ind w:firstLine="624"/>
      </w:pPr>
      <w:r>
        <w:rPr>
          <w:rFonts w:hint="eastAsia"/>
        </w:rPr>
        <w:t>四、调研报名截止时间及会议时间</w:t>
      </w:r>
    </w:p>
    <w:p w14:paraId="7844D18B">
      <w:pPr>
        <w:ind w:firstLine="624"/>
        <w:rPr>
          <w:rFonts w:hint="eastAsia"/>
        </w:rPr>
      </w:pPr>
      <w:r>
        <w:rPr>
          <w:rFonts w:hint="eastAsia"/>
        </w:rPr>
        <w:t>1. 请有意向的供应商于报名截止时间前点击链接报名（必须上传营业执照、授权委托书、被授权人身份证扫描件、市场调研会供应商需求响应偏离表）</w:t>
      </w:r>
    </w:p>
    <w:p w14:paraId="1F367C44">
      <w:pPr>
        <w:ind w:firstLine="624"/>
        <w:rPr>
          <w:rFonts w:hint="eastAsia"/>
        </w:rPr>
      </w:pPr>
      <w:r>
        <w:rPr>
          <w:rFonts w:hint="eastAsia"/>
        </w:rPr>
        <w:fldChar w:fldCharType="begin"/>
      </w:r>
      <w:r>
        <w:rPr>
          <w:rFonts w:hint="eastAsia"/>
        </w:rPr>
        <w:instrText xml:space="preserve"> HYPERLINK "https://ddm.zchospital.com/public/form/279012670a4e43759fc61d7d85a3ce67?source=Q0-2026-503" </w:instrText>
      </w:r>
      <w:r>
        <w:rPr>
          <w:rFonts w:hint="eastAsia"/>
        </w:rPr>
        <w:fldChar w:fldCharType="separate"/>
      </w:r>
      <w:r>
        <w:rPr>
          <w:rStyle w:val="18"/>
          <w:rFonts w:hint="eastAsia"/>
        </w:rPr>
        <w:t>https://ddm.zchospital.com/public/form/279012670a4e43759fc61d7d85a3ce67?source=Q0-2026-503</w:t>
      </w:r>
      <w:r>
        <w:rPr>
          <w:rFonts w:hint="eastAsia"/>
        </w:rPr>
        <w:fldChar w:fldCharType="end"/>
      </w:r>
    </w:p>
    <w:p w14:paraId="0EDFB3AE">
      <w:pPr>
        <w:ind w:firstLine="624"/>
        <w:rPr>
          <w:rFonts w:hint="eastAsia"/>
        </w:rPr>
      </w:pPr>
      <w:r>
        <w:rPr>
          <w:rFonts w:hint="eastAsia"/>
        </w:rPr>
        <w:t>报名时间：2026年</w:t>
      </w:r>
      <w:r>
        <w:rPr>
          <w:rFonts w:hint="eastAsia"/>
          <w:lang w:val="en-US" w:eastAsia="zh-CN"/>
        </w:rPr>
        <w:t>5</w:t>
      </w:r>
      <w:r>
        <w:rPr>
          <w:rFonts w:hint="eastAsia"/>
        </w:rPr>
        <w:t>月</w:t>
      </w:r>
      <w:r>
        <w:rPr>
          <w:rFonts w:hint="eastAsia"/>
          <w:lang w:val="en-US" w:eastAsia="zh-CN"/>
        </w:rPr>
        <w:t>8</w:t>
      </w:r>
      <w:r>
        <w:rPr>
          <w:rFonts w:hint="eastAsia"/>
        </w:rPr>
        <w:t>日至2026年</w:t>
      </w:r>
      <w:r>
        <w:rPr>
          <w:rFonts w:hint="eastAsia"/>
          <w:lang w:val="en-US" w:eastAsia="zh-CN"/>
        </w:rPr>
        <w:t>5</w:t>
      </w:r>
      <w:r>
        <w:rPr>
          <w:rFonts w:hint="eastAsia"/>
        </w:rPr>
        <w:t>月</w:t>
      </w:r>
      <w:r>
        <w:rPr>
          <w:rFonts w:hint="eastAsia"/>
          <w:lang w:val="en-US" w:eastAsia="zh-CN"/>
        </w:rPr>
        <w:t>14</w:t>
      </w:r>
      <w:r>
        <w:rPr>
          <w:rFonts w:hint="eastAsia"/>
        </w:rPr>
        <w:t>日（逾期送达的报名资料不再接收）</w:t>
      </w:r>
    </w:p>
    <w:p w14:paraId="0A17C762">
      <w:pPr>
        <w:ind w:firstLine="624"/>
        <w:rPr>
          <w:rFonts w:hint="eastAsia"/>
        </w:rPr>
      </w:pPr>
      <w:r>
        <w:rPr>
          <w:rFonts w:hint="eastAsia"/>
        </w:rPr>
        <w:t>调研报名联系：席老师，0571-88125138，邮箱：</w:t>
      </w:r>
      <w:r>
        <w:rPr>
          <w:rFonts w:hint="eastAsia"/>
        </w:rPr>
        <w:fldChar w:fldCharType="begin"/>
      </w:r>
      <w:r>
        <w:rPr>
          <w:rFonts w:hint="eastAsia"/>
        </w:rPr>
        <w:instrText xml:space="preserve"> HYPERLINK "mailto:xixy@zjcc.org.cn。" </w:instrText>
      </w:r>
      <w:r>
        <w:rPr>
          <w:rFonts w:hint="eastAsia"/>
        </w:rPr>
        <w:fldChar w:fldCharType="separate"/>
      </w:r>
      <w:r>
        <w:rPr>
          <w:rStyle w:val="18"/>
          <w:rFonts w:hint="eastAsia"/>
        </w:rPr>
        <w:t>xixy@zjcc.org.cn。</w:t>
      </w:r>
      <w:r>
        <w:rPr>
          <w:rFonts w:hint="eastAsia"/>
        </w:rPr>
        <w:fldChar w:fldCharType="end"/>
      </w:r>
    </w:p>
    <w:p w14:paraId="43F89F07">
      <w:pPr>
        <w:ind w:firstLine="624"/>
        <w:rPr>
          <w:rFonts w:hint="eastAsia"/>
        </w:rPr>
      </w:pPr>
      <w:r>
        <w:rPr>
          <w:rFonts w:hint="eastAsia"/>
        </w:rPr>
        <w:t>上午：08:00-11:30，下午：13:30-17:00</w:t>
      </w:r>
      <w:r>
        <w:rPr>
          <w:rFonts w:hint="eastAsia"/>
          <w:lang w:eastAsia="zh-CN"/>
        </w:rPr>
        <w:t>，</w:t>
      </w:r>
      <w:r>
        <w:rPr>
          <w:rFonts w:hint="eastAsia"/>
        </w:rPr>
        <w:t>双休日及法定节假日除外</w:t>
      </w:r>
      <w:r>
        <w:rPr>
          <w:rFonts w:hint="eastAsia"/>
          <w:lang w:eastAsia="zh-CN"/>
        </w:rPr>
        <w:t>。</w:t>
      </w:r>
    </w:p>
    <w:p w14:paraId="7D518FFB">
      <w:pPr>
        <w:ind w:firstLine="624"/>
        <w:rPr>
          <w:rFonts w:hint="eastAsia"/>
        </w:rPr>
      </w:pPr>
      <w:r>
        <w:rPr>
          <w:rFonts w:hint="eastAsia"/>
        </w:rPr>
        <w:t>会议时间另行短信通知，地点：浙江省肿瘤医院行政楼（10号楼）303会议室，请保持电话畅通。</w:t>
      </w:r>
    </w:p>
    <w:p w14:paraId="32D4B0CC">
      <w:pPr>
        <w:ind w:firstLine="624"/>
        <w:rPr>
          <w:rFonts w:hint="eastAsia"/>
        </w:rPr>
      </w:pPr>
    </w:p>
    <w:p w14:paraId="5E656124">
      <w:pPr>
        <w:ind w:firstLine="624"/>
        <w:jc w:val="right"/>
        <w:rPr>
          <w:rFonts w:hint="eastAsia" w:eastAsia="仿宋_GB2312"/>
          <w:lang w:val="en-US" w:eastAsia="zh-CN"/>
        </w:rPr>
      </w:pPr>
      <w:r>
        <w:rPr>
          <w:rFonts w:hint="eastAsia"/>
          <w:lang w:val="en-US" w:eastAsia="zh-CN"/>
        </w:rPr>
        <w:t>采供部</w:t>
      </w:r>
    </w:p>
    <w:p w14:paraId="70976437">
      <w:pPr>
        <w:widowControl/>
        <w:spacing w:line="240" w:lineRule="auto"/>
        <w:ind w:firstLine="0" w:firstLineChars="0"/>
        <w:jc w:val="left"/>
      </w:pPr>
      <w:r>
        <w:br w:type="page"/>
      </w:r>
    </w:p>
    <w:p w14:paraId="21C40D3B">
      <w:pPr>
        <w:pStyle w:val="14"/>
        <w:rPr>
          <w:rFonts w:ascii="Times New Roman" w:hAnsi="Times New Roman" w:eastAsia="华文中宋" w:cs="Times New Roman"/>
          <w:b/>
          <w:color w:val="auto"/>
          <w:kern w:val="2"/>
          <w:sz w:val="32"/>
          <w:szCs w:val="24"/>
          <w:highlight w:val="none"/>
          <w:lang w:val="en-US" w:eastAsia="zh-CN" w:bidi="ar-SA"/>
        </w:rPr>
      </w:pPr>
      <w:r>
        <w:rPr>
          <w:rFonts w:hint="eastAsia"/>
        </w:rPr>
        <w:t>采购需求</w:t>
      </w:r>
      <w:bookmarkStart w:id="0" w:name="_Toc422946256"/>
    </w:p>
    <w:bookmarkEnd w:id="0"/>
    <w:p w14:paraId="65307F01">
      <w:pPr>
        <w:numPr>
          <w:ilvl w:val="0"/>
          <w:numId w:val="0"/>
        </w:numPr>
        <w:spacing w:line="240" w:lineRule="auto"/>
        <w:ind w:firstLine="482" w:firstLineChars="200"/>
        <w:rPr>
          <w:rFonts w:hint="eastAsia" w:ascii="Calibri" w:hAnsi="Calibri" w:eastAsia="宋体" w:cs="Times New Roman"/>
          <w:b/>
          <w:bCs/>
          <w:color w:val="000000"/>
          <w:spacing w:val="0"/>
          <w:sz w:val="24"/>
          <w:lang w:eastAsia="zh-CN"/>
        </w:rPr>
      </w:pPr>
      <w:r>
        <w:rPr>
          <w:rFonts w:hint="eastAsia" w:ascii="Calibri" w:hAnsi="Calibri" w:eastAsia="宋体"/>
          <w:b/>
          <w:bCs/>
          <w:color w:val="000000"/>
          <w:spacing w:val="0"/>
          <w:sz w:val="24"/>
          <w:lang w:val="en-US" w:eastAsia="zh-CN"/>
        </w:rPr>
        <w:t>服务内容：</w:t>
      </w:r>
    </w:p>
    <w:p w14:paraId="35F08E3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1、工程造价及投资咨询服务</w:t>
      </w:r>
    </w:p>
    <w:p w14:paraId="1AE23C5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包含但不仅限于以下服务内容：</w:t>
      </w:r>
    </w:p>
    <w:p w14:paraId="2633CD6E">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（1）研究分析建设单位确定的设计的功能目标，投资目标，招标的标项划分、工期目标等量化指标，并提出审计建议；</w:t>
      </w:r>
    </w:p>
    <w:p w14:paraId="7A87AD6A">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（2）设计阶段参与设计方案优化，在保证建设单位对项目质量及使用功能的前提下从造价角度提出优化方案；</w:t>
      </w:r>
    </w:p>
    <w:p w14:paraId="705F4643">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（3）对施工图纸进行审核，发现疑问及时跟建设单位、设计院进行沟通解决；</w:t>
      </w:r>
    </w:p>
    <w:p w14:paraId="4F838320">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（4）对工程量清单及预算、招标控制价、招标文件进行审核核对，出具审核意见；</w:t>
      </w:r>
    </w:p>
    <w:p w14:paraId="340157BD">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（5）制定造价控制的实施流程，确定造价控制目标，</w:t>
      </w:r>
    </w:p>
    <w:p w14:paraId="3FAA6AC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（6）工程造价动态管理，动态掌握影响项目工程造价变化的信息情况，并将可能导致工程造价发生重大变化的情况及时告知采购人；</w:t>
      </w:r>
    </w:p>
    <w:p w14:paraId="185905F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（7）协助建设单位选择项目招标监督活动；协助建设单位参与项目合同谈判、签订合同；</w:t>
      </w:r>
    </w:p>
    <w:p w14:paraId="15FABFBC">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（8）其他有关的造价或投资咨询服务；</w:t>
      </w:r>
    </w:p>
    <w:p w14:paraId="6E37B08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9）根据不同施工阶段的需要，参加有关工程会议，并根据建设单位提供的施工单位与监理单位之间的有关工程造价的往来资料以及市场信息，及时向建设单位提供咨询意见，并须将所有审核、咨询服务内容作书面记录保存在案，以便建设单位查阅。</w:t>
      </w:r>
    </w:p>
    <w:p w14:paraId="40732AD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2、工程量清单及预算的编制及核对</w:t>
      </w:r>
    </w:p>
    <w:p w14:paraId="63EA8793">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包含但不仅限于以下服务内容：</w:t>
      </w:r>
    </w:p>
    <w:p w14:paraId="0E9A0F51">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（1）对经过建设单位认可及相关部门图审后的施工图纸进行工程量清单预算编制，编制成果须与工程招标代理单位背对背编制的工程量清单及预算进行核对；</w:t>
      </w:r>
      <w:bookmarkStart w:id="1" w:name="_Hlk528416512"/>
      <w:r>
        <w:rPr>
          <w:rFonts w:hint="eastAsia" w:ascii="Calibri" w:hAnsi="Calibri" w:eastAsia="宋体" w:cs="Times New Roman"/>
          <w:color w:val="000000"/>
          <w:spacing w:val="0"/>
          <w:sz w:val="24"/>
          <w:lang w:val="en-US" w:eastAsia="zh-CN"/>
        </w:rPr>
        <w:t>核对后最终经建设单位认可后的造价成果为施工招标的依据；</w:t>
      </w:r>
      <w:bookmarkEnd w:id="1"/>
    </w:p>
    <w:p w14:paraId="217A1C8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（2）出具造价成果资料且由本单位注册造价工程师编制，本单位注册造价工程师审核，相关人员应签字并加盖执业专用章；</w:t>
      </w:r>
    </w:p>
    <w:p w14:paraId="0809557F">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（3）参与造价咨询服务有关的工程会议；</w:t>
      </w:r>
    </w:p>
    <w:p w14:paraId="22FEED0C">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（4）提供与造价控制相关的人工、材料、设备等造价信息和其他咨询。</w:t>
      </w:r>
    </w:p>
    <w:p w14:paraId="1BEBAEB0">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3、施工阶段全过程跟踪审计</w:t>
      </w:r>
    </w:p>
    <w:p w14:paraId="0781919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包含但不仅限于以下服务内容：</w:t>
      </w:r>
    </w:p>
    <w:p w14:paraId="20D84ABC">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（1）协助、参与建设单位与各承包人的商务谈判，并提出书面的合理化意见和建议；</w:t>
      </w:r>
    </w:p>
    <w:p w14:paraId="15A5B551">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（2）提供与造价控制相关的人工、材料、设备等造价信息和其他咨询服务；</w:t>
      </w:r>
    </w:p>
    <w:p w14:paraId="30A44E8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（3）承包单位的投标文件进行审核，对不合理的报价应及时提出，协助建设单位签订施工承包合同；</w:t>
      </w:r>
    </w:p>
    <w:p w14:paraId="1D36922B">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（4）参与图纸会审、造价控制有关的专题会议和工程例会，并提出合理的意见与建议；</w:t>
      </w:r>
    </w:p>
    <w:p w14:paraId="37E60BCD">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（5）根据施工承包合同、进度计划，审核用款计划书；</w:t>
      </w:r>
    </w:p>
    <w:p w14:paraId="059D477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（6）负责对承包人报送的每月(期)完成进度款月报表进行审核，并提出当月(期)付款建议书；</w:t>
      </w:r>
    </w:p>
    <w:p w14:paraId="61E39D1B">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（7）对变更联系单的合法性进行审核，提出合理的意见与建议；</w:t>
      </w:r>
    </w:p>
    <w:p w14:paraId="0A6DAA83">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（8）对图纸会审和联系单变更进行造价初审，审核期在一周内完成；</w:t>
      </w:r>
    </w:p>
    <w:p w14:paraId="5EB2F1B3">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（9）工程变更程序：①施工单位上报工程联系单（含预算）；②跟踪审计单位对联系单变更进行造价初审，给出初审意见；③施工单位认可初审意见后，基建工程管理部门按基本建设相关规范要求执行；</w:t>
      </w:r>
    </w:p>
    <w:p w14:paraId="6AA7B231">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（10）根据设计图纸、施工合同、变更单及相关的招标文件，对变更后的工程量清单进行审核并提出审核意见；</w:t>
      </w:r>
    </w:p>
    <w:p w14:paraId="46EDEF50">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（11）及时审核因设计变更、现场签证等发生的费用，相应调整造价控制目标，并向建设单位提供造价控制动态分析报告；</w:t>
      </w:r>
    </w:p>
    <w:p w14:paraId="4F18E170">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（12）参加对工程的各工序工程量进行现场检查验收，并按规定进行记录；</w:t>
      </w:r>
    </w:p>
    <w:p w14:paraId="007FB0D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（13）对分阶段完工的分部工程结算进行审核，并提出审核意见；</w:t>
      </w:r>
    </w:p>
    <w:p w14:paraId="61C83E4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（14）做好本工程的全过程造价控制工作中对资料的收集、整理、汇编、归档等工作，确保资料完整；</w:t>
      </w:r>
    </w:p>
    <w:p w14:paraId="5F6568C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（15）会同建设单位协同办理工程竣工结算，提供完整的结算资料；</w:t>
      </w:r>
    </w:p>
    <w:p w14:paraId="7487A04F">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（16）承发包方提出索赔时，依据合同和有关法律、法规，向建设单位提供咨询意见；</w:t>
      </w:r>
    </w:p>
    <w:p w14:paraId="59BB987D">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（17）积极配合建设单位的法定审计（含采购人上级各部门的审计）工作，并及时提交各项所需资料；</w:t>
      </w:r>
    </w:p>
    <w:p w14:paraId="450D25E1">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（18）建设单位交办的其他与本工程相关的造价方面的工作。</w:t>
      </w:r>
    </w:p>
    <w:p w14:paraId="5C6F59A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4、工程结算审核</w:t>
      </w:r>
    </w:p>
    <w:p w14:paraId="17AEB6E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包含但不仅限于以下服务内容：</w:t>
      </w:r>
    </w:p>
    <w:p w14:paraId="4F99218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（1）根据工程合同相应的建设工程法律、法规、标准规范与工程计价依据、招标投标投文件、施工图纸、现场发生的各项有效证明审核工程造价，对工程量、工程要素价格及各类项目费用进行审核确定；</w:t>
      </w:r>
    </w:p>
    <w:p w14:paraId="7D05944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（2）现场踏勘、计量复核；</w:t>
      </w:r>
    </w:p>
    <w:p w14:paraId="4FA7B16D">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（3）对工程量、工程要素价格及各类项目费用进行审核确定；</w:t>
      </w:r>
    </w:p>
    <w:p w14:paraId="41799F0A">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（4）建设项目的工程价款结算审核及工程合同执行情况审核；</w:t>
      </w:r>
    </w:p>
    <w:p w14:paraId="3561F65C">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（5）审核工程结算审核报告。出具项目工程造价竣工结算审计报告；</w:t>
      </w:r>
    </w:p>
    <w:p w14:paraId="64C455A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（6）协助建设单位对各类工程（含设备）竣工结算资料的核查，以确保资料的完整性、准确性和规范性。审计复审完成后将完整的结算资料一套移交给建设单位；</w:t>
      </w:r>
    </w:p>
    <w:p w14:paraId="13FCCA6A">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（7）参与竣工结算审核服务有关的工程会议；</w:t>
      </w:r>
    </w:p>
    <w:p w14:paraId="1F54925A">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（8）涉及工程结算审核的其他相关事项。</w:t>
      </w:r>
    </w:p>
    <w:p w14:paraId="17A8D9E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5、服务团队要求</w:t>
      </w:r>
    </w:p>
    <w:p w14:paraId="1D7E121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5.1项目负责人</w:t>
      </w:r>
    </w:p>
    <w:p w14:paraId="2D913AD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（1）具有新建建设工程跟踪审计经验，具有建设工程类高级工程师职称、具有有效的一级造价工程师注册证书（或造价工程师注册证书）；</w:t>
      </w:r>
    </w:p>
    <w:p w14:paraId="60F0F4C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按时参加项目各类会议，并对存在或出现的问题出具审计建议或意见。此外每周到现场审计不少于一天（国定节假日除外），每次不得少于6小时（时间段在9：00—17:00间），及时处理项目约定范围内服务内容，若出现重大情况需2小时内到达指定地点（含节假日）。项目负责人的执勤情况由业主进行考核，若违反以上规定的，每违规一次扣2000元；</w:t>
      </w:r>
    </w:p>
    <w:p w14:paraId="73B30C5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参与重要工作，如工程设计变更、工程量变更、隐蔽工程等，对异常情况提出审计风险提醒并出具审计建议书；对每次工程款的支付进行审核，并作签字确认；按要求做好对项目流程的控制及驻场人员的指挥，同时做好对工程监理人员的相关监督工作；加强对项目驻场人员的管理和指导，保证驻场人员发挥其应有的工作质量和效率；做好其他工程验收过程中的审计工作；对施工设计方案提出合理审计意见；参与图纸设计会审或讨论，并出具审计建议书；参与对施工单位上报预算的审核，并出具审计建议书；对施工现场技术交点提出合理审计意见；对重大或特殊工程物资进场做好验货、清点等工作；完成委托方提出的合同范围内的其他要求；</w:t>
      </w:r>
    </w:p>
    <w:p w14:paraId="2603A96A">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在工程结算审计结束前，不得更换项目负责人，如项目负责人所在单位提出换人，必须经过采购人同意，否则中标人承担违约责任，给采购人造成损失的提供补偿。如采购人提出需更换项目负责人，则该项目负责人所在单位需落实同条件项目负责人及时到位。</w:t>
      </w:r>
    </w:p>
    <w:p w14:paraId="48B73099">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5.2驻场人员及服务团队成员要求</w:t>
      </w:r>
    </w:p>
    <w:p w14:paraId="242E60C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工作日驻场人数必须满足现场正常咨询工作需要，须有固定相关建筑专业常驻人员1人，该人员保持稳定不变化。常驻人员须为供应商在职员工，具有三年或以上造价咨询专业工作经验，同时具有有效的二级或以上造价工程师注册证书；</w:t>
      </w:r>
    </w:p>
    <w:p w14:paraId="01F98F6C">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（2）在不影响工作的情况下，驻场时间每周不少于5个工作日；常驻人员的执勤情况由业主进行考核，每少一天罚500元/人；</w:t>
      </w:r>
    </w:p>
    <w:p w14:paraId="25B37E5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驻场人员须做好每日现场监督（跟踪审计）工作，及时做好工作日志，并按时向医院内审部门递交驻场工作半年报等相关资料；及时做好隐蔽工程施工前、中、后的文字及电子影像记录工作；对普通工程物资进场做好验货、清点等工作，同时做好对工程监理人员的相关监督工作；及时做好与项目负责人的请示汇报工作，根据医院要求，完成项目负责人布置的任务；如遇紧急、特殊或异常情况，及时做好与项目负责人、医院相关部门等多方的通知、汇报和沟通工作；完成委托方提出的合同范围内的其他要求；</w:t>
      </w:r>
    </w:p>
    <w:p w14:paraId="6400B498">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在本项目工程结算审核结束前，不得更换驻场人员，如驻场人员所在单位提出换人，必须经过采购人同意，否则中标人承担违约责任，给采购人造成损失的提供补偿；如采购人提出需更换驻场人员，则该驻场人员所在单位需落实同条件驻场人员及时到位；</w:t>
      </w:r>
    </w:p>
    <w:p w14:paraId="296948D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拟派服务团队成员总人数不少于6人（含项目负责人、含1名驻场人员），且人员配置满足相关工程的需要或有增加的需要，均为供应商在职员工，其中注册造价工程师（含土建、安装）不少于4人。拟派服务团队成员从事造价咨询专业工作3年（含）以上，有类似项目的造价咨询经验；各专业负责人应具有造价工程师注册证书；团队人员（除常驻人员外）在接到业主通知后需2小时内到达指定地点（含节假日），及时处理项目约定范围内服务内容，未按要求赶到现场的（特殊情况除外），罚500元/次。</w:t>
      </w:r>
    </w:p>
    <w:p w14:paraId="4BABFC6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6、服务质量要求</w:t>
      </w:r>
    </w:p>
    <w:p w14:paraId="2EFE86BF">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6.1严格按《建设工程工程量清单计价规范》、以及省、市建设行政主管部门有关工程计价、结算的规定开展工作，确保编制、审核质量满足下列要求：</w:t>
      </w:r>
    </w:p>
    <w:p w14:paraId="60457C78">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（1）清单不出现重大偏差：</w:t>
      </w:r>
    </w:p>
    <w:p w14:paraId="57BD9AFB">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①漏项且合价不超过原成交价分部分项工程量清单计价合计的±2％；</w:t>
      </w:r>
    </w:p>
    <w:p w14:paraId="7640394C">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②单项工程量误差不超过±2％。</w:t>
      </w:r>
    </w:p>
    <w:p w14:paraId="0863D19B">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（2）进度款工程量按规定时间完成计算工程量、工程量计算误差不超过±2％；</w:t>
      </w:r>
    </w:p>
    <w:p w14:paraId="1B77087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（3）工程变更单计算误差不超过±2％。</w:t>
      </w:r>
    </w:p>
    <w:p w14:paraId="6BF8D343">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（4）工程结算审计误差不超过±1％。</w:t>
      </w:r>
    </w:p>
    <w:p w14:paraId="4236B32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6.2供应商在投标文件中应对协审质量的控制编制针对性的方案。</w:t>
      </w:r>
    </w:p>
    <w:p w14:paraId="1321F239">
      <w:pPr>
        <w:spacing w:line="240" w:lineRule="auto"/>
        <w:ind w:firstLine="480" w:firstLineChars="200"/>
        <w:rPr>
          <w:rFonts w:hint="eastAsia" w:ascii="宋体" w:hAnsi="宋体" w:eastAsia="宋体" w:cs="宋体"/>
          <w:b/>
          <w:bCs/>
          <w:color w:val="000000"/>
          <w:spacing w:val="0"/>
          <w:sz w:val="21"/>
          <w:szCs w:val="21"/>
          <w:highlight w:val="none"/>
          <w:shd w:val="clear" w:color="auto" w:fill="FFFFFF"/>
        </w:rPr>
      </w:pPr>
      <w:r>
        <w:rPr>
          <w:rFonts w:hint="eastAsia" w:ascii="Calibri" w:hAnsi="Calibri" w:eastAsia="宋体" w:cs="Times New Roman"/>
          <w:color w:val="000000"/>
          <w:spacing w:val="0"/>
          <w:sz w:val="24"/>
          <w:lang w:val="en-US" w:eastAsia="zh-CN"/>
        </w:rPr>
        <w:t>6.3供应商在服务期内，应当履行本项目造价咨询服务合同的义务。如无客观原因未履行审计义务，未提供审计报告的，不予退还履约保证金。</w:t>
      </w:r>
      <w:bookmarkStart w:id="7" w:name="_GoBack"/>
      <w:bookmarkEnd w:id="7"/>
    </w:p>
    <w:p w14:paraId="62AF60F3">
      <w:pPr>
        <w:spacing w:line="240" w:lineRule="auto"/>
        <w:ind w:firstLine="482" w:firstLineChars="200"/>
        <w:rPr>
          <w:rFonts w:hint="eastAsia" w:ascii="Calibri" w:hAnsi="Calibri" w:eastAsia="宋体" w:cs="Times New Roman"/>
          <w:b/>
          <w:bCs/>
          <w:color w:val="000000"/>
          <w:spacing w:val="0"/>
          <w:sz w:val="24"/>
          <w:lang w:val="en-US" w:eastAsia="zh-CN"/>
        </w:rPr>
      </w:pPr>
      <w:r>
        <w:rPr>
          <w:rFonts w:hint="eastAsia" w:ascii="Calibri" w:hAnsi="Calibri" w:eastAsia="宋体" w:cs="Times New Roman"/>
          <w:b/>
          <w:bCs/>
          <w:color w:val="000000"/>
          <w:spacing w:val="0"/>
          <w:sz w:val="24"/>
          <w:lang w:val="en-US" w:eastAsia="zh-CN"/>
        </w:rPr>
        <w:t>报价方式：</w:t>
      </w:r>
    </w:p>
    <w:p w14:paraId="06FE2AE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报总价，投标报价应包含完成履行所有规定服务内容所产生的全部费用。</w:t>
      </w:r>
    </w:p>
    <w:p w14:paraId="333DF904">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调整方式：如工程总投资额发生变化（以初步设计批复的投资额为准）的则按投标报价同比例调整，即最终全过程工程造价跟踪审计服务费用=工程总投资（初步设计批复金额）/2.68亿元*投标报价。</w:t>
      </w:r>
    </w:p>
    <w:p w14:paraId="5BC1A6CC">
      <w:pPr>
        <w:spacing w:line="240" w:lineRule="auto"/>
        <w:ind w:firstLine="482" w:firstLineChars="200"/>
        <w:rPr>
          <w:rFonts w:hint="eastAsia" w:ascii="Calibri" w:hAnsi="Calibri" w:eastAsia="宋体" w:cs="Times New Roman"/>
          <w:b/>
          <w:bCs/>
          <w:color w:val="000000"/>
          <w:spacing w:val="0"/>
          <w:sz w:val="24"/>
          <w:lang w:val="en-US" w:eastAsia="zh-CN"/>
        </w:rPr>
      </w:pPr>
    </w:p>
    <w:p w14:paraId="2B7426C1">
      <w:pPr>
        <w:spacing w:line="240" w:lineRule="auto"/>
        <w:ind w:firstLine="482" w:firstLineChars="200"/>
        <w:rPr>
          <w:rFonts w:hint="eastAsia" w:ascii="Calibri" w:hAnsi="Calibri" w:eastAsia="宋体" w:cs="Times New Roman"/>
          <w:b/>
          <w:bCs/>
          <w:color w:val="000000"/>
          <w:spacing w:val="0"/>
          <w:sz w:val="24"/>
          <w:lang w:val="en-US" w:eastAsia="zh-CN"/>
        </w:rPr>
      </w:pPr>
      <w:r>
        <w:rPr>
          <w:rFonts w:hint="eastAsia" w:ascii="Calibri" w:hAnsi="Calibri" w:eastAsia="宋体" w:cs="Times New Roman"/>
          <w:b/>
          <w:bCs/>
          <w:color w:val="000000"/>
          <w:spacing w:val="0"/>
          <w:sz w:val="24"/>
          <w:lang w:val="en-US" w:eastAsia="zh-CN"/>
        </w:rPr>
        <w:t>结算方式：</w:t>
      </w:r>
    </w:p>
    <w:p w14:paraId="67B32856">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（1）咨询服务合同签订后7个工作日内支付合同价的20%；</w:t>
      </w:r>
    </w:p>
    <w:p w14:paraId="17DCAB85">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（2）完成工程量清单预算编制、对账并出具成果报告后支付合同价的10%；</w:t>
      </w:r>
    </w:p>
    <w:p w14:paraId="28F83C3B">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（3）项目正负零完成后（此节点原则上以出具审计报告为准）支付合同价的15%；</w:t>
      </w:r>
    </w:p>
    <w:p w14:paraId="6E6A6260">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（4）项目主体结顶后（此节点原则上以出具审计报告为准）支付合同价的15%；</w:t>
      </w:r>
    </w:p>
    <w:p w14:paraId="0E413B83">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（5）项目竣工验收通过后支付合同价的15%；</w:t>
      </w:r>
    </w:p>
    <w:p w14:paraId="34F8A62F">
      <w:pPr>
        <w:spacing w:line="240" w:lineRule="auto"/>
        <w:ind w:firstLine="480" w:firstLineChars="200"/>
        <w:rPr>
          <w:rFonts w:hint="eastAsia" w:ascii="Calibri" w:hAnsi="Calibri" w:eastAsia="宋体"/>
          <w:spacing w:val="0"/>
          <w:sz w:val="21"/>
          <w:lang w:val="en-US" w:eastAsia="zh-CN"/>
        </w:rPr>
      </w:pPr>
      <w:r>
        <w:rPr>
          <w:rFonts w:hint="eastAsia" w:ascii="Calibri" w:hAnsi="Calibri" w:eastAsia="宋体" w:cs="Times New Roman"/>
          <w:color w:val="000000"/>
          <w:spacing w:val="0"/>
          <w:sz w:val="24"/>
          <w:lang w:val="en-US" w:eastAsia="zh-CN"/>
        </w:rPr>
        <w:t>（6）项目竣工结算审计完成并出具审计报告后付清余款。</w:t>
      </w:r>
    </w:p>
    <w:p w14:paraId="3B9216E2">
      <w:pPr>
        <w:widowControl/>
        <w:autoSpaceDE w:val="0"/>
        <w:autoSpaceDN w:val="0"/>
        <w:snapToGrid w:val="0"/>
        <w:spacing w:before="120" w:line="400" w:lineRule="atLeast"/>
        <w:ind w:firstLine="570"/>
        <w:jc w:val="both"/>
        <w:textAlignment w:val="bottom"/>
        <w:rPr>
          <w:rFonts w:hint="eastAsia" w:ascii="宋体" w:hAnsi="Calibri" w:eastAsia="宋体" w:cs="Times New Roman"/>
          <w:color w:val="000000"/>
          <w:kern w:val="0"/>
          <w:sz w:val="24"/>
          <w:szCs w:val="20"/>
          <w:lang w:val="en-US" w:eastAsia="zh-CN" w:bidi="ar-SA"/>
        </w:rPr>
      </w:pPr>
    </w:p>
    <w:p w14:paraId="52CF83B0">
      <w:pPr>
        <w:spacing w:line="240" w:lineRule="auto"/>
        <w:ind w:firstLine="482" w:firstLineChars="200"/>
        <w:rPr>
          <w:rFonts w:hint="eastAsia" w:ascii="Calibri" w:hAnsi="Calibri" w:eastAsia="宋体" w:cs="Times New Roman"/>
          <w:color w:val="000000"/>
          <w:spacing w:val="0"/>
          <w:sz w:val="24"/>
          <w:lang w:val="en-US" w:eastAsia="zh-CN"/>
        </w:rPr>
      </w:pPr>
      <w:bookmarkStart w:id="2" w:name="_Toc50020018"/>
      <w:bookmarkStart w:id="3" w:name="_Toc503015153"/>
      <w:bookmarkStart w:id="4" w:name="_Toc467855696"/>
      <w:bookmarkStart w:id="5" w:name="_Toc419045083"/>
      <w:bookmarkStart w:id="6" w:name="_Toc26110"/>
      <w:r>
        <w:rPr>
          <w:rFonts w:hint="eastAsia" w:ascii="Calibri" w:hAnsi="Calibri" w:eastAsia="宋体" w:cs="Times New Roman"/>
          <w:b/>
          <w:bCs/>
          <w:color w:val="000000"/>
          <w:spacing w:val="0"/>
          <w:sz w:val="24"/>
          <w:lang w:val="en-US" w:eastAsia="zh-CN"/>
        </w:rPr>
        <w:t>违约责任</w:t>
      </w:r>
      <w:bookmarkEnd w:id="2"/>
      <w:bookmarkEnd w:id="3"/>
      <w:bookmarkEnd w:id="4"/>
      <w:bookmarkEnd w:id="5"/>
      <w:r>
        <w:rPr>
          <w:rFonts w:hint="eastAsia" w:ascii="Calibri" w:hAnsi="Calibri" w:eastAsia="宋体" w:cs="Times New Roman"/>
          <w:b/>
          <w:bCs/>
          <w:color w:val="000000"/>
          <w:spacing w:val="0"/>
          <w:sz w:val="24"/>
          <w:lang w:val="en-US" w:eastAsia="zh-CN"/>
        </w:rPr>
        <w:t>：</w:t>
      </w:r>
    </w:p>
    <w:bookmarkEnd w:id="6"/>
    <w:p w14:paraId="4E08253E">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乙方违约责任</w:t>
      </w:r>
    </w:p>
    <w:p w14:paraId="74B2C6CA">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（1）乙方逾期交付成果文件的，乙方按1000元/天向甲方支付处罚金，由甲方从待付货款中扣除。乙方无正当理由逾期超过约定日期10日不能交付的，视为“乙方不按合同约定履约”。</w:t>
      </w:r>
    </w:p>
    <w:p w14:paraId="400CC670">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（2）乙方所交付的成果文件不符合合同规定及采购文件规定标准的，甲方有权拒收，乙方愿意更换成果文件但逾期交货的，按乙方逾期交货处理。乙方拒绝更换成果文件的，视为“乙方不按合同约定履约”。</w:t>
      </w:r>
    </w:p>
    <w:p w14:paraId="5599A909">
      <w:pPr>
        <w:spacing w:line="240" w:lineRule="auto"/>
        <w:ind w:firstLine="480" w:firstLineChars="200"/>
        <w:rPr>
          <w:rFonts w:hint="default"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（3）乙方私下联系施工单位对账的，乙方按1000元/次向甲方支付处罚金，在整个项目周期内发现3次及以上的，视为“乙方不按合同约定履约”。</w:t>
      </w:r>
    </w:p>
    <w:p w14:paraId="2CDFC1FC">
      <w:pPr>
        <w:spacing w:line="240" w:lineRule="auto"/>
        <w:ind w:firstLine="480" w:firstLineChars="200"/>
        <w:rPr>
          <w:rFonts w:hint="default"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4）乙方不按合同约定履约的，经甲方催告后仍不整改的，甲方对乙方已缴纳的履约保证金作“不予退还”处理（前述处罚金乙方仍需交纳），同时甲方可单方面解除合同并不承担违约责任，由此给甲方造成损失的需乙方承担。</w:t>
      </w:r>
    </w:p>
    <w:p w14:paraId="14CCF998">
      <w:pPr>
        <w:spacing w:line="240" w:lineRule="auto"/>
        <w:ind w:firstLine="0" w:firstLineChars="0"/>
        <w:rPr>
          <w:rFonts w:hint="eastAsia" w:ascii="Calibri" w:hAnsi="Calibri" w:eastAsia="宋体"/>
          <w:spacing w:val="0"/>
          <w:sz w:val="21"/>
          <w:lang w:val="en-US" w:eastAsia="zh-CN"/>
        </w:rPr>
      </w:pPr>
    </w:p>
    <w:p w14:paraId="4BF69629">
      <w:pPr>
        <w:widowControl/>
        <w:autoSpaceDE w:val="0"/>
        <w:autoSpaceDN w:val="0"/>
        <w:snapToGrid w:val="0"/>
        <w:spacing w:before="120" w:line="400" w:lineRule="atLeast"/>
        <w:ind w:firstLine="570"/>
        <w:jc w:val="both"/>
        <w:textAlignment w:val="bottom"/>
        <w:rPr>
          <w:rFonts w:hint="eastAsia" w:ascii="宋体" w:hAnsi="Calibri" w:eastAsia="宋体" w:cs="Times New Roman"/>
          <w:kern w:val="0"/>
          <w:sz w:val="24"/>
          <w:szCs w:val="20"/>
          <w:lang w:val="en-US" w:eastAsia="zh-CN" w:bidi="ar-SA"/>
        </w:rPr>
      </w:pPr>
    </w:p>
    <w:p w14:paraId="22C2756F">
      <w:pPr>
        <w:widowControl/>
        <w:autoSpaceDE w:val="0"/>
        <w:autoSpaceDN w:val="0"/>
        <w:snapToGrid w:val="0"/>
        <w:spacing w:before="120" w:line="400" w:lineRule="atLeast"/>
        <w:ind w:firstLine="570"/>
        <w:jc w:val="both"/>
        <w:textAlignment w:val="bottom"/>
        <w:rPr>
          <w:rFonts w:hint="eastAsia" w:ascii="宋体" w:hAnsi="Calibri" w:eastAsia="宋体" w:cs="Times New Roman"/>
          <w:b/>
          <w:bCs/>
          <w:kern w:val="0"/>
          <w:sz w:val="24"/>
          <w:szCs w:val="20"/>
          <w:lang w:val="en-US" w:eastAsia="zh-CN" w:bidi="ar-SA"/>
        </w:rPr>
      </w:pPr>
      <w:r>
        <w:rPr>
          <w:rFonts w:hint="eastAsia" w:ascii="宋体" w:hAnsi="Calibri" w:eastAsia="宋体" w:cs="Times New Roman"/>
          <w:b/>
          <w:bCs/>
          <w:kern w:val="0"/>
          <w:sz w:val="24"/>
          <w:szCs w:val="20"/>
          <w:lang w:val="en-US" w:eastAsia="zh-CN" w:bidi="ar-SA"/>
        </w:rPr>
        <w:t>考核条款：</w:t>
      </w:r>
    </w:p>
    <w:p w14:paraId="61DE6CE7">
      <w:pPr>
        <w:spacing w:line="240" w:lineRule="auto"/>
        <w:ind w:firstLine="480" w:firstLineChars="200"/>
        <w:rPr>
          <w:rFonts w:hint="eastAsia" w:ascii="Calibri" w:hAnsi="Calibri" w:eastAsia="宋体" w:cs="Times New Roman"/>
          <w:color w:val="000000"/>
          <w:spacing w:val="0"/>
          <w:sz w:val="24"/>
          <w:lang w:val="en-US" w:eastAsia="zh-CN"/>
        </w:rPr>
      </w:pPr>
      <w:r>
        <w:rPr>
          <w:rFonts w:hint="eastAsia" w:ascii="Calibri" w:hAnsi="Calibri" w:eastAsia="宋体" w:cs="Times New Roman"/>
          <w:color w:val="000000"/>
          <w:spacing w:val="0"/>
          <w:sz w:val="24"/>
          <w:lang w:val="en-US" w:eastAsia="zh-CN"/>
        </w:rPr>
        <w:t>委托人每年对咨询人提供的服务进行考核（每半年1次），考核不合格的，委托人可单方面解除合同且不承担违约责任。因咨询人原因给委托人造成损失的，咨询人还需承担赔偿责任。考核内容如下：</w:t>
      </w:r>
    </w:p>
    <w:p w14:paraId="6B28E552">
      <w:pPr>
        <w:spacing w:line="240" w:lineRule="auto"/>
        <w:ind w:firstLine="0" w:firstLineChars="0"/>
        <w:rPr>
          <w:rFonts w:hint="default" w:ascii="Calibri" w:hAnsi="Calibri" w:eastAsia="宋体"/>
          <w:spacing w:val="0"/>
          <w:sz w:val="21"/>
          <w:lang w:val="en-US" w:eastAsia="zh-CN"/>
        </w:rPr>
      </w:pPr>
      <w:r>
        <w:rPr>
          <w:rFonts w:ascii="Calibri" w:hAnsi="Calibri" w:eastAsia="宋体"/>
          <w:spacing w:val="0"/>
          <w:sz w:val="21"/>
        </w:rPr>
        <w:drawing>
          <wp:inline distT="0" distB="0" distL="114300" distR="114300">
            <wp:extent cx="5273040" cy="3529965"/>
            <wp:effectExtent l="0" t="0" r="381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3040" cy="3529965"/>
                    </a:xfrm>
                    <a:prstGeom prst="rect">
                      <a:avLst/>
                    </a:prstGeom>
                    <a:noFill/>
                    <a:ln>
                      <a:noFill/>
                    </a:ln>
                  </pic:spPr>
                </pic:pic>
              </a:graphicData>
            </a:graphic>
          </wp:inline>
        </w:drawing>
      </w:r>
    </w:p>
    <w:p w14:paraId="11029877">
      <w:pPr>
        <w:widowControl/>
        <w:tabs>
          <w:tab w:val="left" w:pos="670"/>
        </w:tabs>
        <w:autoSpaceDE w:val="0"/>
        <w:autoSpaceDN w:val="0"/>
        <w:adjustRightInd w:val="0"/>
        <w:spacing w:line="360" w:lineRule="auto"/>
        <w:ind w:firstLine="420" w:firstLineChars="200"/>
        <w:textAlignment w:val="bottom"/>
        <w:rPr>
          <w:rFonts w:hint="eastAsia" w:ascii="宋体" w:eastAsia="宋体" w:cs="宋体"/>
          <w:spacing w:val="0"/>
          <w:kern w:val="0"/>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titlePg/>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609">
    <w:pPr>
      <w:pStyle w:val="10"/>
      <w:ind w:left="720" w:right="312" w:rightChars="100" w:firstLineChars="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73517998">
    <w:pPr>
      <w:pStyle w:val="10"/>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0B3E">
    <w:pPr>
      <w:pStyle w:val="10"/>
      <w:ind w:left="312" w:leftChars="100" w:right="312" w:rightChars="100" w:firstLineChars="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5060F5EB">
    <w:pPr>
      <w:pStyle w:val="10"/>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6DE1">
    <w:pPr>
      <w:pStyle w:val="10"/>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A124">
    <w:pPr>
      <w:pStyle w:val="11"/>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DCBA">
    <w:pPr>
      <w:pStyle w:val="11"/>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CEFC">
    <w:pPr>
      <w:ind w:left="624"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56"/>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F4663"/>
    <w:rsid w:val="00201401"/>
    <w:rsid w:val="00213E81"/>
    <w:rsid w:val="00231414"/>
    <w:rsid w:val="00257755"/>
    <w:rsid w:val="002725EF"/>
    <w:rsid w:val="00273A20"/>
    <w:rsid w:val="002B3F4E"/>
    <w:rsid w:val="002B62F3"/>
    <w:rsid w:val="002C63C8"/>
    <w:rsid w:val="002E614A"/>
    <w:rsid w:val="002F0033"/>
    <w:rsid w:val="002F585C"/>
    <w:rsid w:val="002F7E7F"/>
    <w:rsid w:val="0031380C"/>
    <w:rsid w:val="003145D9"/>
    <w:rsid w:val="003161F3"/>
    <w:rsid w:val="00323A25"/>
    <w:rsid w:val="00367D52"/>
    <w:rsid w:val="003B16B7"/>
    <w:rsid w:val="003D6B49"/>
    <w:rsid w:val="00410D9F"/>
    <w:rsid w:val="00425F58"/>
    <w:rsid w:val="0042653A"/>
    <w:rsid w:val="004B037C"/>
    <w:rsid w:val="004C3291"/>
    <w:rsid w:val="0050034A"/>
    <w:rsid w:val="005207ED"/>
    <w:rsid w:val="00526114"/>
    <w:rsid w:val="00534A8B"/>
    <w:rsid w:val="00546478"/>
    <w:rsid w:val="005A69DC"/>
    <w:rsid w:val="005F37BD"/>
    <w:rsid w:val="005F481D"/>
    <w:rsid w:val="006036B3"/>
    <w:rsid w:val="00612990"/>
    <w:rsid w:val="00697A69"/>
    <w:rsid w:val="006A6D6F"/>
    <w:rsid w:val="00711261"/>
    <w:rsid w:val="007131B6"/>
    <w:rsid w:val="00715E8C"/>
    <w:rsid w:val="007365D4"/>
    <w:rsid w:val="007408D2"/>
    <w:rsid w:val="00752412"/>
    <w:rsid w:val="007778BC"/>
    <w:rsid w:val="007839A9"/>
    <w:rsid w:val="007B635E"/>
    <w:rsid w:val="007C0B82"/>
    <w:rsid w:val="007E2C5F"/>
    <w:rsid w:val="007F491C"/>
    <w:rsid w:val="0081374B"/>
    <w:rsid w:val="008B0FC0"/>
    <w:rsid w:val="008E1F92"/>
    <w:rsid w:val="008F56EB"/>
    <w:rsid w:val="009422EB"/>
    <w:rsid w:val="00953226"/>
    <w:rsid w:val="009639DA"/>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96605"/>
    <w:rsid w:val="00CA7BFD"/>
    <w:rsid w:val="00CB6E04"/>
    <w:rsid w:val="00CC5927"/>
    <w:rsid w:val="00CD3C90"/>
    <w:rsid w:val="00CE23F6"/>
    <w:rsid w:val="00CE7386"/>
    <w:rsid w:val="00CE74AF"/>
    <w:rsid w:val="00CF3B88"/>
    <w:rsid w:val="00D440C5"/>
    <w:rsid w:val="00DC3ED9"/>
    <w:rsid w:val="00E12CD2"/>
    <w:rsid w:val="00E133D1"/>
    <w:rsid w:val="00E251B8"/>
    <w:rsid w:val="00E25550"/>
    <w:rsid w:val="00E5683A"/>
    <w:rsid w:val="00E71DC3"/>
    <w:rsid w:val="00EC4D36"/>
    <w:rsid w:val="00EC6DC0"/>
    <w:rsid w:val="00ED258E"/>
    <w:rsid w:val="00EE553A"/>
    <w:rsid w:val="00EF3F05"/>
    <w:rsid w:val="00EF4F56"/>
    <w:rsid w:val="00F0761B"/>
    <w:rsid w:val="00F129F5"/>
    <w:rsid w:val="00F62A1B"/>
    <w:rsid w:val="00F928BE"/>
    <w:rsid w:val="00F96E5E"/>
    <w:rsid w:val="00FD11D8"/>
    <w:rsid w:val="00FD142D"/>
    <w:rsid w:val="00FD48E5"/>
    <w:rsid w:val="01D24035"/>
    <w:rsid w:val="025D2614"/>
    <w:rsid w:val="04DC5781"/>
    <w:rsid w:val="07AB0349"/>
    <w:rsid w:val="08C72F61"/>
    <w:rsid w:val="0A730697"/>
    <w:rsid w:val="0CEB5DB6"/>
    <w:rsid w:val="0E3E42AA"/>
    <w:rsid w:val="147E12BF"/>
    <w:rsid w:val="17944956"/>
    <w:rsid w:val="181066D2"/>
    <w:rsid w:val="1A7E40D5"/>
    <w:rsid w:val="1A8B20C5"/>
    <w:rsid w:val="1D992CC6"/>
    <w:rsid w:val="22CF5536"/>
    <w:rsid w:val="240C3CC8"/>
    <w:rsid w:val="25B754E0"/>
    <w:rsid w:val="269A43C3"/>
    <w:rsid w:val="2AF552B4"/>
    <w:rsid w:val="2B457FE9"/>
    <w:rsid w:val="2B52793D"/>
    <w:rsid w:val="2CD42C63"/>
    <w:rsid w:val="305E4590"/>
    <w:rsid w:val="30E97669"/>
    <w:rsid w:val="38AA1DD4"/>
    <w:rsid w:val="3B854580"/>
    <w:rsid w:val="49180694"/>
    <w:rsid w:val="4B26156D"/>
    <w:rsid w:val="4BA842BA"/>
    <w:rsid w:val="50C3182D"/>
    <w:rsid w:val="50F97C41"/>
    <w:rsid w:val="529549DE"/>
    <w:rsid w:val="52DB4D31"/>
    <w:rsid w:val="570247BA"/>
    <w:rsid w:val="596F0B7D"/>
    <w:rsid w:val="597327A5"/>
    <w:rsid w:val="5B171A3C"/>
    <w:rsid w:val="60FC0FD2"/>
    <w:rsid w:val="638210D3"/>
    <w:rsid w:val="65F07FB2"/>
    <w:rsid w:val="67654F94"/>
    <w:rsid w:val="6A721EA2"/>
    <w:rsid w:val="6D34343E"/>
    <w:rsid w:val="78D635FC"/>
    <w:rsid w:val="7EA865A6"/>
    <w:rsid w:val="7F3319BD"/>
    <w:rsid w:val="7FEF0CBA"/>
    <w:rsid w:val="AECB8B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3">
    <w:name w:val="heading 1"/>
    <w:basedOn w:val="1"/>
    <w:next w:val="1"/>
    <w:link w:val="24"/>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22"/>
    <w:unhideWhenUsed/>
    <w:qFormat/>
    <w:uiPriority w:val="9"/>
    <w:pPr>
      <w:keepNext/>
      <w:keepLines/>
      <w:spacing w:before="260" w:after="120" w:line="416" w:lineRule="atLeast"/>
      <w:outlineLvl w:val="1"/>
    </w:pPr>
    <w:rPr>
      <w:rFonts w:eastAsia="黑体" w:cstheme="majorBidi"/>
      <w:bCs/>
      <w:szCs w:val="32"/>
    </w:rPr>
  </w:style>
  <w:style w:type="paragraph" w:styleId="5">
    <w:name w:val="heading 3"/>
    <w:basedOn w:val="1"/>
    <w:next w:val="1"/>
    <w:link w:val="25"/>
    <w:unhideWhenUsed/>
    <w:qFormat/>
    <w:uiPriority w:val="9"/>
    <w:pPr>
      <w:keepNext/>
      <w:keepLines/>
      <w:spacing w:before="260" w:after="260" w:line="416" w:lineRule="atLeast"/>
      <w:outlineLvl w:val="2"/>
    </w:pPr>
    <w:rPr>
      <w:b/>
      <w:bCs/>
      <w:szCs w:val="32"/>
    </w:rPr>
  </w:style>
  <w:style w:type="paragraph" w:styleId="6">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7">
    <w:name w:val="annotation text"/>
    <w:basedOn w:val="1"/>
    <w:semiHidden/>
    <w:unhideWhenUsed/>
    <w:qFormat/>
    <w:uiPriority w:val="99"/>
    <w:pPr>
      <w:jc w:val="left"/>
    </w:pPr>
  </w:style>
  <w:style w:type="paragraph" w:styleId="8">
    <w:name w:val="Body Text"/>
    <w:basedOn w:val="1"/>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9">
    <w:name w:val="Plain Text"/>
    <w:basedOn w:val="1"/>
    <w:qFormat/>
    <w:uiPriority w:val="0"/>
    <w:rPr>
      <w:rFonts w:ascii="宋体" w:hAnsi="Courier New"/>
      <w:snapToGrid/>
      <w:sz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3"/>
    <w:qFormat/>
    <w:uiPriority w:val="11"/>
    <w:pPr>
      <w:spacing w:before="240" w:after="60" w:line="312" w:lineRule="atLeast"/>
      <w:ind w:firstLine="624"/>
      <w:jc w:val="center"/>
      <w:outlineLvl w:val="2"/>
    </w:pPr>
    <w:rPr>
      <w:rFonts w:eastAsia="楷体_GB2312" w:cstheme="minorBidi"/>
      <w:bCs/>
      <w:kern w:val="28"/>
      <w:szCs w:val="32"/>
    </w:rPr>
  </w:style>
  <w:style w:type="paragraph" w:styleId="13">
    <w:name w:val="Normal (Web)"/>
    <w:basedOn w:val="1"/>
    <w:semiHidden/>
    <w:unhideWhenUsed/>
    <w:qFormat/>
    <w:uiPriority w:val="99"/>
    <w:rPr>
      <w:sz w:val="24"/>
    </w:rPr>
  </w:style>
  <w:style w:type="paragraph" w:styleId="14">
    <w:name w:val="Title"/>
    <w:basedOn w:val="1"/>
    <w:next w:val="1"/>
    <w:link w:val="19"/>
    <w:qFormat/>
    <w:uiPriority w:val="10"/>
    <w:pPr>
      <w:ind w:firstLine="0" w:firstLineChars="0"/>
      <w:jc w:val="center"/>
      <w:outlineLvl w:val="0"/>
    </w:pPr>
    <w:rPr>
      <w:rFonts w:ascii="方正小标宋简体" w:hAnsi="Cambria" w:eastAsia="方正小标宋简体"/>
      <w:bCs/>
      <w:sz w:val="44"/>
      <w:szCs w:val="32"/>
    </w:rPr>
  </w:style>
  <w:style w:type="paragraph" w:styleId="15">
    <w:name w:val="Body Text First Indent"/>
    <w:basedOn w:val="8"/>
    <w:qFormat/>
    <w:uiPriority w:val="0"/>
    <w:pPr>
      <w:adjustRightInd/>
      <w:spacing w:after="120" w:line="240" w:lineRule="auto"/>
      <w:ind w:firstLine="420" w:firstLineChars="100"/>
      <w:jc w:val="both"/>
      <w:textAlignment w:val="auto"/>
    </w:pPr>
    <w:rPr>
      <w:rFonts w:ascii="Times New Roman" w:eastAsia="宋体"/>
      <w:kern w:val="2"/>
      <w:sz w:val="21"/>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字符"/>
    <w:basedOn w:val="17"/>
    <w:link w:val="14"/>
    <w:qFormat/>
    <w:uiPriority w:val="10"/>
    <w:rPr>
      <w:rFonts w:ascii="方正小标宋简体" w:hAnsi="Cambria" w:eastAsia="方正小标宋简体" w:cs="Times New Roman"/>
      <w:bCs/>
      <w:spacing w:val="-4"/>
      <w:sz w:val="44"/>
      <w:szCs w:val="32"/>
    </w:rPr>
  </w:style>
  <w:style w:type="character" w:customStyle="1" w:styleId="20">
    <w:name w:val="页眉 字符"/>
    <w:basedOn w:val="17"/>
    <w:link w:val="11"/>
    <w:qFormat/>
    <w:uiPriority w:val="99"/>
    <w:rPr>
      <w:rFonts w:ascii="仿宋_GB2312" w:hAnsi="Times New Roman" w:eastAsia="仿宋_GB2312" w:cs="Times New Roman"/>
      <w:spacing w:val="-4"/>
      <w:sz w:val="18"/>
      <w:szCs w:val="18"/>
    </w:rPr>
  </w:style>
  <w:style w:type="character" w:customStyle="1" w:styleId="21">
    <w:name w:val="页脚 字符"/>
    <w:basedOn w:val="17"/>
    <w:link w:val="10"/>
    <w:qFormat/>
    <w:uiPriority w:val="99"/>
    <w:rPr>
      <w:rFonts w:ascii="仿宋_GB2312" w:hAnsi="Times New Roman" w:eastAsia="仿宋_GB2312" w:cs="Times New Roman"/>
      <w:spacing w:val="-4"/>
      <w:sz w:val="18"/>
      <w:szCs w:val="18"/>
    </w:rPr>
  </w:style>
  <w:style w:type="character" w:customStyle="1" w:styleId="22">
    <w:name w:val="标题 2 字符"/>
    <w:basedOn w:val="17"/>
    <w:link w:val="4"/>
    <w:qFormat/>
    <w:uiPriority w:val="9"/>
    <w:rPr>
      <w:rFonts w:ascii="Times New Roman" w:hAnsi="Times New Roman" w:eastAsia="黑体" w:cstheme="majorBidi"/>
      <w:bCs/>
      <w:spacing w:val="-4"/>
      <w:sz w:val="32"/>
      <w:szCs w:val="32"/>
    </w:rPr>
  </w:style>
  <w:style w:type="character" w:customStyle="1" w:styleId="23">
    <w:name w:val="副标题 字符"/>
    <w:basedOn w:val="17"/>
    <w:link w:val="12"/>
    <w:qFormat/>
    <w:uiPriority w:val="11"/>
    <w:rPr>
      <w:rFonts w:ascii="Times New Roman" w:hAnsi="Times New Roman" w:eastAsia="楷体_GB2312"/>
      <w:bCs/>
      <w:spacing w:val="-4"/>
      <w:kern w:val="28"/>
      <w:sz w:val="32"/>
      <w:szCs w:val="32"/>
    </w:rPr>
  </w:style>
  <w:style w:type="character" w:customStyle="1" w:styleId="24">
    <w:name w:val="标题 1 字符"/>
    <w:basedOn w:val="17"/>
    <w:link w:val="3"/>
    <w:qFormat/>
    <w:uiPriority w:val="9"/>
    <w:rPr>
      <w:rFonts w:ascii="仿宋_GB2312" w:hAnsi="Times New Roman" w:eastAsia="仿宋_GB2312" w:cs="Times New Roman"/>
      <w:b/>
      <w:bCs/>
      <w:spacing w:val="-4"/>
      <w:kern w:val="44"/>
      <w:sz w:val="44"/>
      <w:szCs w:val="44"/>
    </w:rPr>
  </w:style>
  <w:style w:type="character" w:customStyle="1" w:styleId="25">
    <w:name w:val="标题 3 字符"/>
    <w:basedOn w:val="17"/>
    <w:link w:val="5"/>
    <w:qFormat/>
    <w:uiPriority w:val="9"/>
    <w:rPr>
      <w:rFonts w:ascii="仿宋_GB2312" w:hAnsi="Times New Roman" w:eastAsia="仿宋_GB2312" w:cs="Times New Roman"/>
      <w:b/>
      <w:bCs/>
      <w:spacing w:val="-4"/>
      <w:sz w:val="32"/>
      <w:szCs w:val="32"/>
    </w:rPr>
  </w:style>
  <w:style w:type="character" w:customStyle="1" w:styleId="26">
    <w:name w:val="标题 4 字符"/>
    <w:basedOn w:val="17"/>
    <w:link w:val="6"/>
    <w:qFormat/>
    <w:uiPriority w:val="9"/>
    <w:rPr>
      <w:rFonts w:asciiTheme="majorHAnsi" w:hAnsiTheme="majorHAnsi" w:eastAsiaTheme="majorEastAsia" w:cstheme="majorBidi"/>
      <w:b/>
      <w:bCs/>
      <w:spacing w:val="-4"/>
      <w:sz w:val="28"/>
      <w:szCs w:val="28"/>
    </w:rPr>
  </w:style>
  <w:style w:type="paragraph" w:customStyle="1" w:styleId="27">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4812</Words>
  <Characters>5059</Characters>
  <Lines>42</Lines>
  <Paragraphs>11</Paragraphs>
  <TotalTime>26</TotalTime>
  <ScaleCrop>false</ScaleCrop>
  <LinksUpToDate>false</LinksUpToDate>
  <CharactersWithSpaces>5061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2024-11-05T18:04:00Z</dcterms:created>
  <dc:creator>Xi Xinyu</dc:creator>
  <cp:lastModifiedBy>LXL</cp:lastModifiedBy>
  <cp:lastPrinted>2023-03-10T16:22:00Z</cp:lastPrinted>
  <dcterms:modified xsi:type="dcterms:W3CDTF">2026-05-08T02:57:55Z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eyJoZGlkIjoiOTZhMGJjODAwZjIxNDAzN2ViYWI0ZmYxYjc4YzgwNDUiLCJ1c2VySWQiOiIyNTk4MDgyMzMifQ==</vt:lpwstr>
  </property>
  <property fmtid="{D5CDD505-2E9C-101B-9397-08002B2CF9AE}" pid="3" name="KSOProductBuildVer">
    <vt:lpwstr>2052-12.1.0.25865</vt:lpwstr>
  </property>
  <property fmtid="{D5CDD505-2E9C-101B-9397-08002B2CF9AE}" pid="4" name="ICV">
    <vt:lpwstr>51C3368C72A34C448E45F847C1BB91DA_13</vt:lpwstr>
  </property>
</Properties>
</file>