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562E5">
      <w:pPr>
        <w:pStyle w:val="13"/>
      </w:pPr>
      <w:r>
        <w:rPr>
          <w:rFonts w:hint="eastAsia"/>
        </w:rPr>
        <w:t>浙江省肿瘤医院</w:t>
      </w:r>
      <w:r>
        <w:rPr>
          <w:rFonts w:hint="eastAsia"/>
          <w:lang w:eastAsia="zh-CN"/>
        </w:rPr>
        <w:t>食堂水产</w:t>
      </w:r>
      <w:r>
        <w:rPr>
          <w:rFonts w:hint="eastAsia"/>
        </w:rPr>
        <w:t>项目市场调研公告</w:t>
      </w:r>
    </w:p>
    <w:p w14:paraId="66341E3E">
      <w:pPr>
        <w:ind w:firstLine="624"/>
      </w:pPr>
    </w:p>
    <w:p w14:paraId="2AD4728F">
      <w:pPr>
        <w:ind w:firstLine="624"/>
      </w:pPr>
      <w:r>
        <w:rPr>
          <w:rFonts w:hint="eastAsia"/>
        </w:rPr>
        <w:t>浙江省肿瘤医院就</w:t>
      </w:r>
      <w:r>
        <w:rPr>
          <w:rFonts w:hint="eastAsia"/>
          <w:lang w:eastAsia="zh-CN"/>
        </w:rPr>
        <w:t>食堂水产</w:t>
      </w:r>
      <w:r>
        <w:rPr>
          <w:rFonts w:hint="eastAsia"/>
        </w:rPr>
        <w:t>项目开展市场调研会，现将有关事项公告如下:</w:t>
      </w:r>
    </w:p>
    <w:p w14:paraId="25B13EF8">
      <w:pPr>
        <w:pStyle w:val="3"/>
        <w:ind w:firstLine="624"/>
      </w:pPr>
      <w:r>
        <w:rPr>
          <w:rFonts w:hint="eastAsia"/>
        </w:rPr>
        <w:t>一、调研内容</w:t>
      </w:r>
    </w:p>
    <w:p w14:paraId="44A9CDCF">
      <w:pPr>
        <w:bidi w:val="0"/>
        <w:rPr>
          <w:rFonts w:hint="eastAsia"/>
        </w:rPr>
      </w:pPr>
      <w:r>
        <w:rPr>
          <w:rFonts w:hint="eastAsia"/>
        </w:rPr>
        <w:t>浙江省肿瘤医院</w:t>
      </w:r>
      <w:r>
        <w:rPr>
          <w:rFonts w:hint="eastAsia"/>
          <w:lang w:eastAsia="zh-CN"/>
        </w:rPr>
        <w:t>食堂水产</w:t>
      </w:r>
      <w:r>
        <w:rPr>
          <w:rFonts w:hint="eastAsia"/>
        </w:rPr>
        <w:t>项目，预算总金额560万元人民币，服务期2年，合同一年一签，每年最高限额280万元人民币。</w:t>
      </w:r>
    </w:p>
    <w:p w14:paraId="08A32382">
      <w:pPr>
        <w:pStyle w:val="3"/>
        <w:ind w:firstLine="624"/>
      </w:pPr>
      <w:r>
        <w:rPr>
          <w:rFonts w:hint="eastAsia"/>
        </w:rPr>
        <w:t>二、调研需求</w:t>
      </w:r>
    </w:p>
    <w:p w14:paraId="13E15518">
      <w:pPr>
        <w:ind w:firstLine="624"/>
      </w:pPr>
      <w:r>
        <w:rPr>
          <w:rFonts w:hint="eastAsia"/>
        </w:rPr>
        <w:t>见需求附件。</w:t>
      </w:r>
    </w:p>
    <w:p w14:paraId="3B469B29">
      <w:pPr>
        <w:pStyle w:val="3"/>
        <w:ind w:firstLine="624"/>
      </w:pPr>
      <w:r>
        <w:rPr>
          <w:rFonts w:hint="eastAsia"/>
        </w:rPr>
        <w:t>三、供应商资质要求</w:t>
      </w:r>
    </w:p>
    <w:p w14:paraId="248765C0">
      <w:pPr>
        <w:ind w:firstLine="624"/>
      </w:pPr>
      <w:r>
        <w:rPr>
          <w:rFonts w:hint="eastAsia"/>
        </w:rPr>
        <w:t>1.投标单位须具备合法的独立法人经营资质；</w:t>
      </w:r>
    </w:p>
    <w:p w14:paraId="0CF9EF1D">
      <w:pPr>
        <w:ind w:firstLine="624"/>
      </w:pPr>
      <w:r>
        <w:rPr>
          <w:rFonts w:hint="eastAsia"/>
        </w:rPr>
        <w:t>2.投标单位必须提供企业的《营业执照》；</w:t>
      </w:r>
    </w:p>
    <w:p w14:paraId="3EF1B103">
      <w:pPr>
        <w:ind w:firstLine="624"/>
      </w:pPr>
      <w:r>
        <w:rPr>
          <w:rFonts w:hint="eastAsia"/>
        </w:rPr>
        <w:t>3.所有证照均需齐全，在有效时间内、且无超范围经营现象；</w:t>
      </w:r>
    </w:p>
    <w:p w14:paraId="3D4410A4">
      <w:pPr>
        <w:ind w:firstLine="624"/>
      </w:pPr>
      <w:r>
        <w:rPr>
          <w:rFonts w:hint="eastAsia"/>
        </w:rPr>
        <w:t>4.个人授权及授权代表身份证复印件；</w:t>
      </w:r>
    </w:p>
    <w:p w14:paraId="21AD449A">
      <w:pPr>
        <w:ind w:firstLine="624"/>
      </w:pPr>
      <w:r>
        <w:rPr>
          <w:rFonts w:hint="eastAsia"/>
        </w:rPr>
        <w:t>5. 满足《中华人民共和国政府采购法》第二十二条规定；未被“信用中国”（www.creditchina.gov.cn)、中国政府采购网（www.ccgp.gov.cn）列入失信被执行人、重大税收违法案件当事人名单、政府采购严重违法失信行为记录名单；</w:t>
      </w:r>
    </w:p>
    <w:p w14:paraId="09960B0D">
      <w:pPr>
        <w:pStyle w:val="3"/>
        <w:ind w:firstLine="624"/>
      </w:pPr>
      <w:r>
        <w:rPr>
          <w:rFonts w:hint="eastAsia"/>
        </w:rPr>
        <w:t>四、调研报名截止时间及会议时间</w:t>
      </w:r>
    </w:p>
    <w:p w14:paraId="7844D18B">
      <w:pPr>
        <w:ind w:firstLine="624"/>
        <w:rPr>
          <w:rFonts w:hint="eastAsia"/>
        </w:rPr>
      </w:pPr>
      <w:r>
        <w:rPr>
          <w:rFonts w:hint="eastAsia"/>
        </w:rPr>
        <w:t>1. 请有意向的供应商于报名截止时间前点击链接报名（必须上传营业执照、授权委托书、被授权人身份证扫描件、市场调研会供应商需求响应偏离表）</w:t>
      </w:r>
    </w:p>
    <w:p w14:paraId="2E861DFD">
      <w:pPr>
        <w:ind w:firstLine="624"/>
        <w:rPr>
          <w:rFonts w:hint="eastAsia"/>
        </w:rPr>
      </w:pPr>
      <w:r>
        <w:rPr>
          <w:rFonts w:hint="eastAsia"/>
        </w:rPr>
        <w:fldChar w:fldCharType="begin"/>
      </w:r>
      <w:r>
        <w:rPr>
          <w:rFonts w:hint="eastAsia"/>
        </w:rPr>
        <w:instrText xml:space="preserve"> HYPERLINK "https://ddm.zchospital.com/public/form/279012670a4e43759fc61d7d85a3ce67?source=Q0-2026-455" </w:instrText>
      </w:r>
      <w:r>
        <w:rPr>
          <w:rFonts w:hint="eastAsia"/>
        </w:rPr>
        <w:fldChar w:fldCharType="separate"/>
      </w:r>
      <w:r>
        <w:rPr>
          <w:rStyle w:val="17"/>
          <w:rFonts w:hint="eastAsia"/>
        </w:rPr>
        <w:t>https://ddm.zchospital.com/public/form/279012670a4e43759fc61d7d85a3ce67?source=Q0-2026-455</w:t>
      </w:r>
      <w:r>
        <w:rPr>
          <w:rFonts w:hint="eastAsia"/>
        </w:rPr>
        <w:fldChar w:fldCharType="end"/>
      </w:r>
    </w:p>
    <w:p w14:paraId="0EDFB3AE">
      <w:pPr>
        <w:ind w:firstLine="624"/>
        <w:rPr>
          <w:rFonts w:hint="eastAsia"/>
        </w:rPr>
      </w:pPr>
      <w:r>
        <w:rPr>
          <w:rFonts w:hint="eastAsia"/>
        </w:rPr>
        <w:t>报名时间：2026年</w:t>
      </w:r>
      <w:r>
        <w:rPr>
          <w:rFonts w:hint="eastAsia"/>
          <w:lang w:val="en-US" w:eastAsia="zh-CN"/>
        </w:rPr>
        <w:t>4</w:t>
      </w:r>
      <w:r>
        <w:rPr>
          <w:rFonts w:hint="eastAsia"/>
        </w:rPr>
        <w:t>月</w:t>
      </w:r>
      <w:r>
        <w:rPr>
          <w:rFonts w:hint="eastAsia"/>
          <w:lang w:val="en-US" w:eastAsia="zh-CN"/>
        </w:rPr>
        <w:t>15</w:t>
      </w:r>
      <w:r>
        <w:rPr>
          <w:rFonts w:hint="eastAsia"/>
        </w:rPr>
        <w:t>日至2026年</w:t>
      </w:r>
      <w:r>
        <w:rPr>
          <w:rFonts w:hint="eastAsia"/>
          <w:lang w:val="en-US" w:eastAsia="zh-CN"/>
        </w:rPr>
        <w:t>4</w:t>
      </w:r>
      <w:r>
        <w:rPr>
          <w:rFonts w:hint="eastAsia"/>
        </w:rPr>
        <w:t>月</w:t>
      </w:r>
      <w:r>
        <w:rPr>
          <w:rFonts w:hint="eastAsia"/>
          <w:lang w:val="en-US" w:eastAsia="zh-CN"/>
        </w:rPr>
        <w:t>22</w:t>
      </w:r>
      <w:r>
        <w:rPr>
          <w:rFonts w:hint="eastAsia"/>
        </w:rPr>
        <w:t>日（逾期送达的报名资料不再接收）</w:t>
      </w:r>
    </w:p>
    <w:p w14:paraId="0A17C762">
      <w:pPr>
        <w:ind w:firstLine="624"/>
        <w:rPr>
          <w:rFonts w:hint="eastAsia"/>
        </w:rPr>
      </w:pPr>
      <w:r>
        <w:rPr>
          <w:rFonts w:hint="eastAsia"/>
        </w:rPr>
        <w:t>调研报名联系：席老师，0571-88125138，邮箱：</w:t>
      </w:r>
      <w:r>
        <w:rPr>
          <w:rFonts w:hint="eastAsia"/>
        </w:rPr>
        <w:fldChar w:fldCharType="begin"/>
      </w:r>
      <w:r>
        <w:rPr>
          <w:rFonts w:hint="eastAsia"/>
        </w:rPr>
        <w:instrText xml:space="preserve"> HYPERLINK "mailto:xixy@zjcc.org.cn。" </w:instrText>
      </w:r>
      <w:r>
        <w:rPr>
          <w:rFonts w:hint="eastAsia"/>
        </w:rPr>
        <w:fldChar w:fldCharType="separate"/>
      </w:r>
      <w:r>
        <w:rPr>
          <w:rStyle w:val="17"/>
          <w:rFonts w:hint="eastAsia"/>
        </w:rPr>
        <w:t>xixy@zjcc.org.cn。</w:t>
      </w:r>
      <w:r>
        <w:rPr>
          <w:rFonts w:hint="eastAsia"/>
        </w:rPr>
        <w:fldChar w:fldCharType="end"/>
      </w:r>
    </w:p>
    <w:p w14:paraId="43F89F07">
      <w:pPr>
        <w:ind w:firstLine="624"/>
        <w:rPr>
          <w:rFonts w:hint="eastAsia"/>
        </w:rPr>
      </w:pPr>
      <w:r>
        <w:rPr>
          <w:rFonts w:hint="eastAsia"/>
        </w:rPr>
        <w:t>上午：08:00-11:30，下午：13:30-17:00</w:t>
      </w:r>
      <w:r>
        <w:rPr>
          <w:rFonts w:hint="eastAsia"/>
          <w:lang w:eastAsia="zh-CN"/>
        </w:rPr>
        <w:t>，</w:t>
      </w:r>
      <w:r>
        <w:rPr>
          <w:rFonts w:hint="eastAsia"/>
        </w:rPr>
        <w:t>双休日及法定节假日除外</w:t>
      </w:r>
      <w:r>
        <w:rPr>
          <w:rFonts w:hint="eastAsia"/>
          <w:lang w:eastAsia="zh-CN"/>
        </w:rPr>
        <w:t>。</w:t>
      </w:r>
    </w:p>
    <w:p w14:paraId="7D518FFB">
      <w:pPr>
        <w:ind w:firstLine="624"/>
        <w:rPr>
          <w:rFonts w:hint="eastAsia"/>
        </w:rPr>
      </w:pPr>
      <w:r>
        <w:rPr>
          <w:rFonts w:hint="eastAsia"/>
        </w:rPr>
        <w:t>会议时间另行短信通知，地点：浙江省肿瘤医院行政楼（10号楼）303会议室，请保持电话畅通。</w:t>
      </w:r>
    </w:p>
    <w:p w14:paraId="32D4B0CC">
      <w:pPr>
        <w:ind w:firstLine="624"/>
        <w:rPr>
          <w:rFonts w:hint="eastAsia"/>
        </w:rPr>
      </w:pPr>
    </w:p>
    <w:p w14:paraId="5E656124">
      <w:pPr>
        <w:ind w:firstLine="624"/>
        <w:jc w:val="right"/>
        <w:rPr>
          <w:rFonts w:hint="eastAsia" w:eastAsia="仿宋_GB2312"/>
          <w:lang w:val="en-US" w:eastAsia="zh-CN"/>
        </w:rPr>
      </w:pPr>
      <w:r>
        <w:rPr>
          <w:rFonts w:hint="eastAsia"/>
          <w:lang w:val="en-US" w:eastAsia="zh-CN"/>
        </w:rPr>
        <w:t>采供部</w:t>
      </w:r>
    </w:p>
    <w:p w14:paraId="70976437">
      <w:pPr>
        <w:widowControl/>
        <w:spacing w:line="240" w:lineRule="auto"/>
        <w:ind w:firstLine="0" w:firstLineChars="0"/>
        <w:jc w:val="left"/>
      </w:pPr>
      <w:r>
        <w:br w:type="page"/>
      </w:r>
    </w:p>
    <w:p w14:paraId="21C40D3B">
      <w:pPr>
        <w:pStyle w:val="13"/>
        <w:rPr>
          <w:rFonts w:ascii="Times New Roman" w:hAnsi="Times New Roman" w:eastAsia="华文中宋" w:cs="Times New Roman"/>
          <w:b/>
          <w:color w:val="auto"/>
          <w:kern w:val="2"/>
          <w:sz w:val="32"/>
          <w:szCs w:val="24"/>
          <w:highlight w:val="none"/>
          <w:lang w:val="en-US" w:eastAsia="zh-CN" w:bidi="ar-SA"/>
        </w:rPr>
      </w:pPr>
      <w:r>
        <w:rPr>
          <w:rFonts w:hint="eastAsia"/>
        </w:rPr>
        <w:t>采购需求</w:t>
      </w:r>
      <w:bookmarkStart w:id="0" w:name="_Toc422946256"/>
    </w:p>
    <w:bookmarkEnd w:id="0"/>
    <w:p w14:paraId="4FEF885E">
      <w:pPr>
        <w:snapToGrid w:val="0"/>
        <w:spacing w:line="360" w:lineRule="auto"/>
        <w:ind w:firstLine="517" w:firstLineChars="245"/>
        <w:rPr>
          <w:rFonts w:hint="eastAsia" w:ascii="宋体" w:hAnsi="宋体" w:eastAsia="宋体" w:cs="宋体"/>
          <w:color w:val="auto"/>
          <w:spacing w:val="0"/>
          <w:sz w:val="21"/>
          <w:szCs w:val="21"/>
          <w:highlight w:val="none"/>
        </w:rPr>
      </w:pPr>
      <w:r>
        <w:rPr>
          <w:rFonts w:hint="eastAsia" w:ascii="宋体" w:hAnsi="宋体" w:eastAsia="宋体" w:cs="宋体"/>
          <w:b/>
          <w:bCs/>
          <w:color w:val="auto"/>
          <w:spacing w:val="0"/>
          <w:sz w:val="21"/>
          <w:szCs w:val="21"/>
          <w:highlight w:val="none"/>
        </w:rPr>
        <w:t>一、概述</w:t>
      </w:r>
    </w:p>
    <w:p w14:paraId="20853AFE">
      <w:pPr>
        <w:spacing w:line="360" w:lineRule="auto"/>
        <w:ind w:firstLine="420" w:firstLineChars="200"/>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1.本次招标的是浙江省肿瘤医院食堂年度水产类物资采购项目，要求投标人的投标货物必须符合相应的国家标准和行业标准的要求以及食品、卫生管理部门的要求。</w:t>
      </w:r>
      <w:r>
        <w:rPr>
          <w:rFonts w:hint="eastAsia" w:ascii="宋体" w:hAnsi="宋体" w:eastAsia="宋体"/>
          <w:color w:val="auto"/>
          <w:spacing w:val="0"/>
          <w:sz w:val="21"/>
          <w:szCs w:val="21"/>
        </w:rPr>
        <w:t>合同内容包括招标人所需货物的供货、包装、运输（至指定地点）、装卸、检验、临时仓储、临时搬运以及履行合同所涉及的其他一切内容。</w:t>
      </w:r>
    </w:p>
    <w:p w14:paraId="164DC4C2">
      <w:pPr>
        <w:snapToGrid w:val="0"/>
        <w:spacing w:line="360" w:lineRule="auto"/>
        <w:ind w:firstLine="420" w:firstLineChars="200"/>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2.供货地点：浙江省肿瘤医院食堂</w:t>
      </w:r>
    </w:p>
    <w:p w14:paraId="22F2F838">
      <w:pPr>
        <w:widowControl w:val="0"/>
        <w:snapToGrid w:val="0"/>
        <w:spacing w:line="360" w:lineRule="auto"/>
        <w:ind w:firstLine="404" w:firstLineChars="200"/>
        <w:jc w:val="both"/>
        <w:rPr>
          <w:rFonts w:ascii="Times New Roman" w:hAnsi="Times New Roman" w:eastAsia="宋体" w:cs="Times New Roman"/>
          <w:bCs/>
          <w:color w:val="auto"/>
          <w:kern w:val="2"/>
          <w:sz w:val="21"/>
          <w:szCs w:val="24"/>
          <w:lang w:val="en-US" w:eastAsia="zh-CN" w:bidi="ar-SA"/>
        </w:rPr>
      </w:pPr>
      <w:r>
        <w:rPr>
          <w:rFonts w:hint="eastAsia" w:ascii="Times New Roman" w:hAnsi="Times New Roman" w:eastAsia="宋体" w:cs="Times New Roman"/>
          <w:bCs/>
          <w:color w:val="auto"/>
          <w:kern w:val="2"/>
          <w:sz w:val="21"/>
          <w:szCs w:val="24"/>
          <w:lang w:val="en-US" w:eastAsia="zh-CN" w:bidi="ar-SA"/>
        </w:rPr>
        <w:t>3.选定1家中标人，</w:t>
      </w:r>
      <w:r>
        <w:rPr>
          <w:rFonts w:hint="eastAsia" w:ascii="Times New Roman" w:hAnsi="Times New Roman" w:eastAsia="宋体" w:cs="Times New Roman"/>
          <w:color w:val="auto"/>
          <w:kern w:val="2"/>
          <w:sz w:val="21"/>
          <w:szCs w:val="21"/>
          <w:lang w:val="en-US" w:eastAsia="zh-CN" w:bidi="ar-SA"/>
        </w:rPr>
        <w:t>合同一年一签，第一年合同到期经招标人考核，考核合格经医院党委会讨论同意后可续签第二年合同。最多续签一次。</w:t>
      </w:r>
    </w:p>
    <w:p w14:paraId="65891836">
      <w:pPr>
        <w:widowControl w:val="0"/>
        <w:snapToGrid w:val="0"/>
        <w:spacing w:line="360" w:lineRule="auto"/>
        <w:ind w:firstLine="404" w:firstLineChars="200"/>
        <w:jc w:val="both"/>
        <w:rPr>
          <w:rFonts w:hint="eastAsia" w:ascii="Times New Roman" w:hAnsi="Times New Roman" w:eastAsia="宋体" w:cs="Times New Roman"/>
          <w:bCs/>
          <w:color w:val="auto"/>
          <w:kern w:val="2"/>
          <w:sz w:val="21"/>
          <w:szCs w:val="24"/>
          <w:lang w:val="en-US" w:eastAsia="zh-CN" w:bidi="ar-SA"/>
        </w:rPr>
      </w:pPr>
      <w:r>
        <w:rPr>
          <w:rFonts w:hint="eastAsia" w:ascii="Times New Roman" w:hAnsi="Times New Roman" w:eastAsia="宋体" w:cs="Times New Roman"/>
          <w:bCs/>
          <w:color w:val="auto"/>
          <w:kern w:val="2"/>
          <w:sz w:val="21"/>
          <w:szCs w:val="24"/>
          <w:lang w:val="en-US" w:eastAsia="zh-CN" w:bidi="ar-SA"/>
        </w:rPr>
        <w:t>4.合同期到期或合同期内累计支付至预算金额，即合同终止。</w:t>
      </w:r>
    </w:p>
    <w:p w14:paraId="72D00377">
      <w:pPr>
        <w:spacing w:line="360" w:lineRule="auto"/>
        <w:ind w:firstLine="420" w:firstLineChars="200"/>
        <w:rPr>
          <w:rFonts w:hint="eastAsia" w:eastAsia="宋体"/>
          <w:spacing w:val="0"/>
          <w:sz w:val="21"/>
        </w:rPr>
      </w:pPr>
      <w:r>
        <w:rPr>
          <w:rFonts w:hint="eastAsia" w:eastAsia="宋体"/>
          <w:bCs/>
          <w:color w:val="auto"/>
          <w:spacing w:val="0"/>
          <w:sz w:val="21"/>
        </w:rPr>
        <w:t>5.合同到期后，根据新项目招标进展情况及招标人需要，必要时供货至新的中标人供货止。</w:t>
      </w:r>
    </w:p>
    <w:p w14:paraId="7A659CC3">
      <w:pPr>
        <w:spacing w:line="360" w:lineRule="auto"/>
        <w:ind w:firstLine="480" w:firstLineChars="0"/>
        <w:rPr>
          <w:rFonts w:hint="eastAsia" w:ascii="宋体" w:hAnsi="宋体" w:eastAsia="宋体" w:cs="宋体"/>
          <w:b/>
          <w:color w:val="auto"/>
          <w:spacing w:val="0"/>
          <w:sz w:val="21"/>
          <w:szCs w:val="24"/>
          <w:highlight w:val="none"/>
        </w:rPr>
      </w:pPr>
      <w:r>
        <w:rPr>
          <w:rFonts w:hint="eastAsia" w:ascii="宋体" w:hAnsi="宋体" w:eastAsia="宋体" w:cs="宋体"/>
          <w:b/>
          <w:color w:val="auto"/>
          <w:spacing w:val="0"/>
          <w:sz w:val="21"/>
          <w:szCs w:val="24"/>
          <w:highlight w:val="none"/>
        </w:rPr>
        <w:t>二、货物目录清单</w:t>
      </w:r>
    </w:p>
    <w:p w14:paraId="795CF812">
      <w:pPr>
        <w:tabs>
          <w:tab w:val="left" w:pos="540"/>
        </w:tabs>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本次招标包含且不仅限于目录清单范围</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预计年使用量仅</w:t>
      </w:r>
      <w:r>
        <w:rPr>
          <w:rFonts w:hint="eastAsia" w:eastAsia="宋体"/>
          <w:color w:val="000000"/>
          <w:spacing w:val="0"/>
          <w:sz w:val="21"/>
        </w:rPr>
        <w:t>供报价参考，医院按实际需求采购，对最终采购数量不作承诺。</w:t>
      </w:r>
    </w:p>
    <w:tbl>
      <w:tblPr>
        <w:tblStyle w:val="15"/>
        <w:tblW w:w="7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2385"/>
        <w:gridCol w:w="2856"/>
        <w:gridCol w:w="1860"/>
      </w:tblGrid>
      <w:tr w14:paraId="373C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8578F8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cBorders>
            <w:noWrap/>
            <w:vAlign w:val="bottom"/>
          </w:tcPr>
          <w:p w14:paraId="19CB8814">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名称</w:t>
            </w:r>
          </w:p>
        </w:tc>
        <w:tc>
          <w:tcPr>
            <w:tcW w:w="2415" w:type="dxa"/>
            <w:tcBorders>
              <w:top w:val="single" w:color="000000" w:sz="4" w:space="0"/>
              <w:left w:val="single" w:color="000000" w:sz="4" w:space="0"/>
              <w:bottom w:val="single" w:color="000000" w:sz="4" w:space="0"/>
              <w:right w:val="single" w:color="000000" w:sz="4" w:space="0"/>
            </w:tcBorders>
            <w:noWrap/>
            <w:vAlign w:val="center"/>
          </w:tcPr>
          <w:p w14:paraId="107AAB0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规格</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7CE070A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预估量（斤）</w:t>
            </w:r>
          </w:p>
        </w:tc>
      </w:tr>
      <w:tr w14:paraId="56E7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87436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F0CE4A6">
            <w:pPr>
              <w:keepNext w:val="0"/>
              <w:keepLines w:val="0"/>
              <w:widowControl/>
              <w:suppressLineNumbers w:val="0"/>
              <w:spacing w:line="240" w:lineRule="auto"/>
              <w:ind w:firstLine="0" w:firstLineChars="0"/>
              <w:jc w:val="center"/>
              <w:textAlignment w:val="bottom"/>
              <w:rPr>
                <w:rFonts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3</w:t>
            </w:r>
            <w:r>
              <w:rPr>
                <w:rFonts w:hint="eastAsia" w:ascii="宋体" w:hAnsi="宋体" w:eastAsia="宋体" w:cs="宋体"/>
                <w:i w:val="0"/>
                <w:iCs w:val="0"/>
                <w:color w:val="000000"/>
                <w:spacing w:val="0"/>
                <w:kern w:val="0"/>
                <w:sz w:val="22"/>
                <w:szCs w:val="22"/>
                <w:u w:val="none"/>
                <w:lang w:val="en-US" w:eastAsia="zh-CN" w:bidi="ar"/>
              </w:rPr>
              <w:t>年中华鳖</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645EE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1.2斤左右</w:t>
            </w:r>
            <w:r>
              <w:rPr>
                <w:rFonts w:hint="default" w:ascii="Arial" w:hAnsi="Arial" w:eastAsia="宋体" w:cs="Arial"/>
                <w:i w:val="0"/>
                <w:iCs w:val="0"/>
                <w:color w:val="000000"/>
                <w:spacing w:val="0"/>
                <w:kern w:val="0"/>
                <w:sz w:val="22"/>
                <w:szCs w:val="22"/>
                <w:u w:val="none"/>
                <w:lang w:val="en-US" w:eastAsia="zh-CN" w:bidi="ar"/>
              </w:rPr>
              <w:t>/</w:t>
            </w:r>
            <w:r>
              <w:rPr>
                <w:rFonts w:hint="eastAsia" w:ascii="宋体" w:hAnsi="宋体" w:eastAsia="宋体" w:cs="宋体"/>
                <w:i w:val="0"/>
                <w:iCs w:val="0"/>
                <w:color w:val="000000"/>
                <w:spacing w:val="0"/>
                <w:kern w:val="0"/>
                <w:sz w:val="22"/>
                <w:szCs w:val="22"/>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B7DBE1C">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1000 </w:t>
            </w:r>
          </w:p>
        </w:tc>
      </w:tr>
      <w:tr w14:paraId="3E940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2C6A4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81CD0F3">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八爪鱼</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255A54B">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8FB119E">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3000 </w:t>
            </w:r>
          </w:p>
        </w:tc>
      </w:tr>
      <w:tr w14:paraId="12D01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3A5C0B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946A97D">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包头鱼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18FE2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5-6斤/条</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08263B3">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1200 </w:t>
            </w:r>
          </w:p>
        </w:tc>
      </w:tr>
      <w:tr w14:paraId="394A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1E191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D59D2F7">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鲍鱼</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00E2335">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6头</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5C444DD">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100 </w:t>
            </w:r>
          </w:p>
        </w:tc>
      </w:tr>
      <w:tr w14:paraId="0571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A3DEC5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CD64590">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鳊鱼大</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EF01C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1斤/条</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80AD9FA">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2000 </w:t>
            </w:r>
          </w:p>
        </w:tc>
      </w:tr>
      <w:tr w14:paraId="2C1C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DC9FA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694EF4C">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鳊鱼小</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6D30881">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3-4两/条</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7DBC772">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1000 </w:t>
            </w:r>
          </w:p>
        </w:tc>
      </w:tr>
      <w:tr w14:paraId="0BF6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25C2B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5DD9A35">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冰鲜本带鱼（</w:t>
            </w:r>
            <w:r>
              <w:rPr>
                <w:rFonts w:hint="default" w:ascii="Arial" w:hAnsi="Arial" w:eastAsia="宋体" w:cs="Arial"/>
                <w:i w:val="0"/>
                <w:iCs w:val="0"/>
                <w:color w:val="000000"/>
                <w:spacing w:val="0"/>
                <w:kern w:val="0"/>
                <w:sz w:val="22"/>
                <w:szCs w:val="22"/>
                <w:u w:val="none"/>
                <w:lang w:val="en-US" w:eastAsia="zh-CN" w:bidi="ar"/>
              </w:rPr>
              <w:t>5</w:t>
            </w:r>
            <w:r>
              <w:rPr>
                <w:rFonts w:hint="eastAsia" w:ascii="宋体" w:hAnsi="宋体" w:eastAsia="宋体" w:cs="宋体"/>
                <w:i w:val="0"/>
                <w:iCs w:val="0"/>
                <w:color w:val="000000"/>
                <w:spacing w:val="0"/>
                <w:kern w:val="0"/>
                <w:sz w:val="22"/>
                <w:szCs w:val="22"/>
                <w:u w:val="none"/>
                <w:lang w:val="en-US" w:eastAsia="zh-CN" w:bidi="ar"/>
              </w:rPr>
              <w:t>两）</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8DF0061">
            <w:pPr>
              <w:spacing w:line="240" w:lineRule="auto"/>
              <w:ind w:firstLine="0" w:firstLineChars="0"/>
              <w:jc w:val="center"/>
              <w:rPr>
                <w:rFonts w:hint="eastAsia" w:ascii="宋体" w:hAnsi="宋体" w:eastAsia="宋体" w:cs="宋体"/>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1266128">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100 </w:t>
            </w:r>
          </w:p>
        </w:tc>
      </w:tr>
      <w:tr w14:paraId="2358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E34081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F1459D3">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冰鲜本带鱼（</w:t>
            </w:r>
            <w:r>
              <w:rPr>
                <w:rFonts w:hint="default" w:ascii="Arial" w:hAnsi="Arial" w:eastAsia="宋体" w:cs="Arial"/>
                <w:i w:val="0"/>
                <w:iCs w:val="0"/>
                <w:color w:val="000000"/>
                <w:spacing w:val="0"/>
                <w:kern w:val="0"/>
                <w:sz w:val="22"/>
                <w:szCs w:val="22"/>
                <w:u w:val="none"/>
                <w:lang w:val="en-US" w:eastAsia="zh-CN" w:bidi="ar"/>
              </w:rPr>
              <w:t>8</w:t>
            </w:r>
            <w:r>
              <w:rPr>
                <w:rFonts w:hint="eastAsia" w:ascii="宋体" w:hAnsi="宋体" w:eastAsia="宋体" w:cs="宋体"/>
                <w:i w:val="0"/>
                <w:iCs w:val="0"/>
                <w:color w:val="000000"/>
                <w:spacing w:val="0"/>
                <w:kern w:val="0"/>
                <w:sz w:val="22"/>
                <w:szCs w:val="22"/>
                <w:u w:val="none"/>
                <w:lang w:val="en-US" w:eastAsia="zh-CN" w:bidi="ar"/>
              </w:rPr>
              <w:t>两）</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399DE98">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FB3CC43">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500 </w:t>
            </w:r>
          </w:p>
        </w:tc>
      </w:tr>
      <w:tr w14:paraId="1A0D2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CA92F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9B59D24">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冰鲜黄鱼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A4CE2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2两/条</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A2C685D">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5000 </w:t>
            </w:r>
          </w:p>
        </w:tc>
      </w:tr>
      <w:tr w14:paraId="674E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5CA90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5B521BE">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草鱼</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2B6CAB7">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2.5斤/条以上</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8FF5D08">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20000 </w:t>
            </w:r>
          </w:p>
        </w:tc>
      </w:tr>
      <w:tr w14:paraId="10A5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7A3C4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C505571">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鲳鱼（冰鲜）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F67D9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5两/条</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519F033">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200 </w:t>
            </w:r>
          </w:p>
        </w:tc>
      </w:tr>
      <w:tr w14:paraId="64D3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7A1D2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1059460">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蛏子</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8DAE0EC">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B008A9A">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500 </w:t>
            </w:r>
          </w:p>
        </w:tc>
      </w:tr>
      <w:tr w14:paraId="0D86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60CE3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A00D7EB">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大梭子蟹</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CD1DAF9">
            <w:pPr>
              <w:spacing w:line="240" w:lineRule="auto"/>
              <w:ind w:firstLine="0" w:firstLineChars="0"/>
              <w:jc w:val="center"/>
              <w:rPr>
                <w:rFonts w:hint="eastAsia" w:ascii="宋体" w:hAnsi="宋体" w:eastAsia="宋体" w:cs="宋体"/>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6F09D93">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200 </w:t>
            </w:r>
          </w:p>
        </w:tc>
      </w:tr>
      <w:tr w14:paraId="276A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F54B1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87E6FA4">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豆腐鱼</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B9ADD63">
            <w:pPr>
              <w:spacing w:line="240" w:lineRule="auto"/>
              <w:ind w:firstLine="0" w:firstLineChars="0"/>
              <w:jc w:val="center"/>
              <w:rPr>
                <w:rFonts w:hint="eastAsia" w:ascii="宋体" w:hAnsi="宋体" w:eastAsia="宋体" w:cs="宋体"/>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32C6216">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1000 </w:t>
            </w:r>
          </w:p>
        </w:tc>
      </w:tr>
      <w:tr w14:paraId="5DD8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89550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B22F727">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多宝鱼</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417D185">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C938405">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200 </w:t>
            </w:r>
          </w:p>
        </w:tc>
      </w:tr>
      <w:tr w14:paraId="44DA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A4A2C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03806EA">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桂鱼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64239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1斤/左右</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CDD6C2D">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300 </w:t>
            </w:r>
          </w:p>
        </w:tc>
      </w:tr>
      <w:tr w14:paraId="68C5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5A129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6498395">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海鲈鱼</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54BC082">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2648B15">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4000 </w:t>
            </w:r>
          </w:p>
        </w:tc>
      </w:tr>
      <w:tr w14:paraId="14B0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DBCC5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E5D993D">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河虾</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7232220">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9527B48">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1000 </w:t>
            </w:r>
          </w:p>
        </w:tc>
      </w:tr>
      <w:tr w14:paraId="70D9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216CF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A18E39A">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黑虎虾</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72EB249">
            <w:pPr>
              <w:spacing w:line="240" w:lineRule="auto"/>
              <w:ind w:firstLine="0" w:firstLineChars="0"/>
              <w:jc w:val="center"/>
              <w:rPr>
                <w:rFonts w:hint="eastAsia" w:ascii="宋体" w:hAnsi="宋体" w:eastAsia="宋体" w:cs="宋体"/>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46A14AC">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1000 </w:t>
            </w:r>
          </w:p>
        </w:tc>
      </w:tr>
      <w:tr w14:paraId="0E4FA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94B78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9F32D0C">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黑鱼</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9249FDA">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3斤/条以上</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48A5A2E">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13000 </w:t>
            </w:r>
          </w:p>
        </w:tc>
      </w:tr>
      <w:tr w14:paraId="0429B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F0D867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D491D56">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花蛤（大）</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2F60AB4">
            <w:pPr>
              <w:spacing w:line="240" w:lineRule="auto"/>
              <w:ind w:firstLine="0" w:firstLineChars="0"/>
              <w:jc w:val="center"/>
              <w:rPr>
                <w:rFonts w:hint="eastAsia" w:ascii="宋体" w:hAnsi="宋体" w:eastAsia="宋体" w:cs="宋体"/>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48F17C3">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1500 </w:t>
            </w:r>
          </w:p>
        </w:tc>
      </w:tr>
      <w:tr w14:paraId="567F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BA38C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8EB49EA">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花螺</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C17A0C3">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F867204">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100 </w:t>
            </w:r>
          </w:p>
        </w:tc>
      </w:tr>
      <w:tr w14:paraId="343A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562B4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57FAEC6">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黄鳝</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0D4BEB5">
            <w:pPr>
              <w:spacing w:line="240" w:lineRule="auto"/>
              <w:ind w:firstLine="0" w:firstLineChars="0"/>
              <w:jc w:val="center"/>
              <w:rPr>
                <w:rFonts w:hint="eastAsia" w:ascii="宋体" w:hAnsi="宋体" w:eastAsia="宋体" w:cs="宋体"/>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3D1532D">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6000 </w:t>
            </w:r>
          </w:p>
        </w:tc>
      </w:tr>
      <w:tr w14:paraId="30ED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56DA6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E8F9070">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活大黄鱼</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56487EC">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87C834A">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100 </w:t>
            </w:r>
          </w:p>
        </w:tc>
      </w:tr>
      <w:tr w14:paraId="7888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F4698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C3D719C">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基围虾（大）</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D709F66">
            <w:pPr>
              <w:spacing w:line="240" w:lineRule="auto"/>
              <w:ind w:firstLine="0" w:firstLineChars="0"/>
              <w:jc w:val="center"/>
              <w:rPr>
                <w:rFonts w:hint="eastAsia" w:ascii="宋体" w:hAnsi="宋体" w:eastAsia="宋体" w:cs="宋体"/>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1298E97">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10 </w:t>
            </w:r>
          </w:p>
        </w:tc>
      </w:tr>
      <w:tr w14:paraId="6BA4A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6ADD50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2F21777">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鲫鱼（大）</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1CE4478">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8两/条以上</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F1B9707">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eastAsia" w:ascii="Arial" w:hAnsi="Arial" w:eastAsia="宋体" w:cs="Arial"/>
                <w:i w:val="0"/>
                <w:iCs w:val="0"/>
                <w:color w:val="000000"/>
                <w:spacing w:val="0"/>
                <w:kern w:val="0"/>
                <w:sz w:val="22"/>
                <w:szCs w:val="22"/>
                <w:u w:val="none"/>
                <w:lang w:val="en-US" w:eastAsia="zh-CN" w:bidi="ar"/>
              </w:rPr>
              <w:t>4</w:t>
            </w:r>
            <w:r>
              <w:rPr>
                <w:rFonts w:hint="default" w:ascii="Arial" w:hAnsi="Arial" w:eastAsia="宋体" w:cs="Arial"/>
                <w:i w:val="0"/>
                <w:iCs w:val="0"/>
                <w:color w:val="000000"/>
                <w:spacing w:val="0"/>
                <w:kern w:val="0"/>
                <w:sz w:val="22"/>
                <w:szCs w:val="22"/>
                <w:u w:val="none"/>
                <w:lang w:val="en-US" w:eastAsia="zh-CN" w:bidi="ar"/>
              </w:rPr>
              <w:t xml:space="preserve">000 </w:t>
            </w:r>
          </w:p>
        </w:tc>
      </w:tr>
      <w:tr w14:paraId="6A1D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7E70C3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84ADBD6">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鲫鱼（小）</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6755E2D">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397E109">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3000 </w:t>
            </w:r>
          </w:p>
        </w:tc>
      </w:tr>
      <w:tr w14:paraId="78FC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B2ACA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6C2DA8B">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净目鱼</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6264EA6">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4790F03">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6000 </w:t>
            </w:r>
          </w:p>
        </w:tc>
      </w:tr>
      <w:tr w14:paraId="7F7E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9FF58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D6B8970">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鲈鱼（大）</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D0B141D">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1斤/条以上</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C10007F">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3500 </w:t>
            </w:r>
          </w:p>
        </w:tc>
      </w:tr>
      <w:tr w14:paraId="1EBC6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9C0AB3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DCA3E0B">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鲈鱼（小）</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B176D20">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3-4两/条</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1F13BE4">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8000 </w:t>
            </w:r>
          </w:p>
        </w:tc>
      </w:tr>
      <w:tr w14:paraId="5E5C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A434AE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1D363E7">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明虾</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5D3522E">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7559DAD">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20000 </w:t>
            </w:r>
          </w:p>
        </w:tc>
      </w:tr>
      <w:tr w14:paraId="0E72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45F64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0C00747">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牛蛙</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D6238E2">
            <w:pPr>
              <w:spacing w:line="240" w:lineRule="auto"/>
              <w:ind w:firstLine="0" w:firstLineChars="0"/>
              <w:jc w:val="center"/>
              <w:rPr>
                <w:rFonts w:hint="eastAsia" w:ascii="宋体" w:hAnsi="宋体" w:eastAsia="宋体" w:cs="宋体"/>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0E09F70">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eastAsia" w:ascii="Arial" w:hAnsi="Arial" w:eastAsia="宋体" w:cs="Arial"/>
                <w:i w:val="0"/>
                <w:iCs w:val="0"/>
                <w:color w:val="000000"/>
                <w:spacing w:val="0"/>
                <w:kern w:val="0"/>
                <w:sz w:val="22"/>
                <w:szCs w:val="22"/>
                <w:u w:val="none"/>
                <w:lang w:val="en-US" w:eastAsia="zh-CN" w:bidi="ar"/>
              </w:rPr>
              <w:t>4</w:t>
            </w:r>
            <w:r>
              <w:rPr>
                <w:rFonts w:hint="default" w:ascii="Arial" w:hAnsi="Arial" w:eastAsia="宋体" w:cs="Arial"/>
                <w:i w:val="0"/>
                <w:iCs w:val="0"/>
                <w:color w:val="000000"/>
                <w:spacing w:val="0"/>
                <w:kern w:val="0"/>
                <w:sz w:val="22"/>
                <w:szCs w:val="22"/>
                <w:u w:val="none"/>
                <w:lang w:val="en-US" w:eastAsia="zh-CN" w:bidi="ar"/>
              </w:rPr>
              <w:t xml:space="preserve">000 </w:t>
            </w:r>
          </w:p>
        </w:tc>
      </w:tr>
      <w:tr w14:paraId="1AAD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CE0D26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90C1EEF">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皮皮虾</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45E83C6">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896AD1F">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100 </w:t>
            </w:r>
          </w:p>
        </w:tc>
      </w:tr>
      <w:tr w14:paraId="4F3F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1C7C8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CB8FCD6">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青泥鳅</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351BD14">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40-45条/斤</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1D3AFF1">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5000 </w:t>
            </w:r>
          </w:p>
        </w:tc>
      </w:tr>
      <w:tr w14:paraId="6A96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05228F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CEB336D">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扇贝</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B01A366">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9F36BC7">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700 </w:t>
            </w:r>
          </w:p>
        </w:tc>
      </w:tr>
      <w:tr w14:paraId="16F5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DFE04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6F161D7">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笋壳鱼</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EDD0D22">
            <w:pPr>
              <w:spacing w:line="240" w:lineRule="auto"/>
              <w:ind w:firstLine="0" w:firstLineChars="0"/>
              <w:jc w:val="center"/>
              <w:rPr>
                <w:rFonts w:hint="eastAsia" w:ascii="宋体" w:hAnsi="宋体" w:eastAsia="宋体" w:cs="宋体"/>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0253E05">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50 </w:t>
            </w:r>
          </w:p>
        </w:tc>
      </w:tr>
      <w:tr w14:paraId="7718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C8E61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EFDA422">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梭子蟹</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E4BE4D6">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E7DBABF">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100 </w:t>
            </w:r>
          </w:p>
        </w:tc>
      </w:tr>
      <w:tr w14:paraId="726C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24BCA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D420577">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汪刺鱼</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261CBDBD">
            <w:pPr>
              <w:spacing w:line="240" w:lineRule="auto"/>
              <w:ind w:firstLine="0" w:firstLineChars="0"/>
              <w:jc w:val="center"/>
              <w:rPr>
                <w:rFonts w:hint="eastAsia" w:ascii="宋体" w:hAnsi="宋体" w:eastAsia="宋体" w:cs="宋体"/>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036AEA76">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3000 </w:t>
            </w:r>
          </w:p>
        </w:tc>
      </w:tr>
      <w:tr w14:paraId="6F33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6703B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5961C8D">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小龙虾（大）</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4BBC6EB">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7钱以上/只</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43D12227">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2000 </w:t>
            </w:r>
          </w:p>
        </w:tc>
      </w:tr>
      <w:tr w14:paraId="779A9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5EBF4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A01A660">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鱼圆（大）</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74012C4">
            <w:pPr>
              <w:spacing w:line="240" w:lineRule="auto"/>
              <w:ind w:firstLine="0" w:firstLineChars="0"/>
              <w:jc w:val="center"/>
              <w:rPr>
                <w:rFonts w:hint="eastAsia" w:ascii="宋体" w:hAnsi="宋体" w:eastAsia="宋体" w:cs="宋体"/>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5C6DCB81">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30000</w:t>
            </w:r>
            <w:r>
              <w:rPr>
                <w:rFonts w:hint="eastAsia" w:ascii="宋体" w:hAnsi="宋体" w:eastAsia="宋体" w:cs="宋体"/>
                <w:i w:val="0"/>
                <w:iCs w:val="0"/>
                <w:color w:val="000000"/>
                <w:spacing w:val="0"/>
                <w:kern w:val="0"/>
                <w:sz w:val="22"/>
                <w:szCs w:val="22"/>
                <w:u w:val="none"/>
                <w:lang w:val="en-US" w:eastAsia="zh-CN" w:bidi="ar"/>
              </w:rPr>
              <w:t>个</w:t>
            </w:r>
          </w:p>
        </w:tc>
      </w:tr>
      <w:tr w14:paraId="1E6A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37C333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1DE2193">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沼虾</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6687F948">
            <w:pPr>
              <w:spacing w:line="240" w:lineRule="auto"/>
              <w:ind w:firstLine="0" w:firstLineChars="0"/>
              <w:jc w:val="center"/>
              <w:rPr>
                <w:rFonts w:hint="default" w:ascii="Arial" w:hAnsi="Arial" w:eastAsia="宋体" w:cs="Arial"/>
                <w:i w:val="0"/>
                <w:iCs w:val="0"/>
                <w:color w:val="000000"/>
                <w:spacing w:val="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1CD7526">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 xml:space="preserve">10000 </w:t>
            </w:r>
          </w:p>
        </w:tc>
      </w:tr>
      <w:tr w14:paraId="27CB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E7CDF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3822D3A4">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醉鱼干</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1FC71AF8">
            <w:pPr>
              <w:keepNext w:val="0"/>
              <w:keepLines w:val="0"/>
              <w:widowControl/>
              <w:suppressLineNumbers w:val="0"/>
              <w:spacing w:line="240" w:lineRule="auto"/>
              <w:ind w:firstLine="0" w:firstLineChars="0"/>
              <w:jc w:val="center"/>
              <w:textAlignment w:val="bottom"/>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（外婆家或同级别及以上）</w:t>
            </w:r>
          </w:p>
        </w:tc>
        <w:tc>
          <w:tcPr>
            <w:tcW w:w="0" w:type="auto"/>
            <w:tcBorders>
              <w:top w:val="single" w:color="000000" w:sz="4" w:space="0"/>
              <w:left w:val="single" w:color="000000" w:sz="4" w:space="0"/>
              <w:bottom w:val="single" w:color="000000" w:sz="4" w:space="0"/>
              <w:right w:val="single" w:color="000000" w:sz="4" w:space="0"/>
            </w:tcBorders>
            <w:noWrap/>
            <w:vAlign w:val="bottom"/>
          </w:tcPr>
          <w:p w14:paraId="745CCD5A">
            <w:pPr>
              <w:keepNext w:val="0"/>
              <w:keepLines w:val="0"/>
              <w:widowControl/>
              <w:suppressLineNumbers w:val="0"/>
              <w:spacing w:line="240" w:lineRule="auto"/>
              <w:ind w:firstLine="0" w:firstLineChars="0"/>
              <w:jc w:val="center"/>
              <w:textAlignment w:val="bottom"/>
              <w:rPr>
                <w:rFonts w:hint="default" w:ascii="Arial" w:hAnsi="Arial" w:eastAsia="宋体" w:cs="Arial"/>
                <w:i w:val="0"/>
                <w:iCs w:val="0"/>
                <w:color w:val="000000"/>
                <w:spacing w:val="0"/>
                <w:sz w:val="22"/>
                <w:szCs w:val="22"/>
                <w:u w:val="none"/>
              </w:rPr>
            </w:pPr>
            <w:r>
              <w:rPr>
                <w:rFonts w:hint="default" w:ascii="Arial" w:hAnsi="Arial" w:eastAsia="宋体" w:cs="Arial"/>
                <w:i w:val="0"/>
                <w:iCs w:val="0"/>
                <w:color w:val="000000"/>
                <w:spacing w:val="0"/>
                <w:kern w:val="0"/>
                <w:sz w:val="22"/>
                <w:szCs w:val="22"/>
                <w:u w:val="none"/>
                <w:lang w:val="en-US" w:eastAsia="zh-CN" w:bidi="ar"/>
              </w:rPr>
              <w:t>200</w:t>
            </w:r>
            <w:r>
              <w:rPr>
                <w:rFonts w:hint="eastAsia" w:ascii="宋体" w:hAnsi="宋体" w:eastAsia="宋体" w:cs="宋体"/>
                <w:i w:val="0"/>
                <w:iCs w:val="0"/>
                <w:color w:val="000000"/>
                <w:spacing w:val="0"/>
                <w:kern w:val="0"/>
                <w:sz w:val="22"/>
                <w:szCs w:val="22"/>
                <w:u w:val="none"/>
                <w:lang w:val="en-US" w:eastAsia="zh-CN" w:bidi="ar"/>
              </w:rPr>
              <w:t>包</w:t>
            </w:r>
          </w:p>
        </w:tc>
      </w:tr>
    </w:tbl>
    <w:p w14:paraId="7BAFF2C3">
      <w:pPr>
        <w:snapToGrid w:val="0"/>
        <w:spacing w:line="360" w:lineRule="auto"/>
        <w:ind w:firstLine="0" w:firstLineChars="0"/>
        <w:rPr>
          <w:rFonts w:hint="eastAsia" w:ascii="宋体" w:hAnsi="宋体" w:eastAsia="宋体" w:cs="宋体"/>
          <w:color w:val="auto"/>
          <w:spacing w:val="0"/>
          <w:sz w:val="21"/>
          <w:szCs w:val="21"/>
          <w:highlight w:val="none"/>
        </w:rPr>
      </w:pPr>
    </w:p>
    <w:p w14:paraId="765CF2C6">
      <w:pPr>
        <w:spacing w:line="360" w:lineRule="auto"/>
        <w:ind w:firstLine="0" w:firstLineChars="0"/>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lang w:val="en-US" w:eastAsia="zh-CN"/>
        </w:rPr>
        <w:t>三</w:t>
      </w:r>
      <w:r>
        <w:rPr>
          <w:rFonts w:hint="eastAsia" w:ascii="宋体" w:hAnsi="宋体" w:eastAsia="宋体" w:cs="宋体"/>
          <w:b/>
          <w:color w:val="auto"/>
          <w:spacing w:val="0"/>
          <w:sz w:val="21"/>
          <w:szCs w:val="21"/>
          <w:highlight w:val="none"/>
        </w:rPr>
        <w:t>、商务要求</w:t>
      </w:r>
    </w:p>
    <w:p w14:paraId="3E8760C3">
      <w:pPr>
        <w:spacing w:line="360" w:lineRule="auto"/>
        <w:ind w:firstLine="210" w:firstLineChars="100"/>
        <w:rPr>
          <w:rFonts w:hint="eastAsia" w:ascii="宋体" w:hAnsi="宋体" w:eastAsia="宋体" w:cs="宋体"/>
          <w:color w:val="auto"/>
          <w:spacing w:val="0"/>
          <w:sz w:val="21"/>
          <w:szCs w:val="21"/>
          <w:highlight w:val="none"/>
          <w:lang w:val="en-GB"/>
        </w:rPr>
      </w:pPr>
      <w:r>
        <w:rPr>
          <w:rFonts w:hint="eastAsia" w:ascii="宋体" w:hAnsi="宋体" w:eastAsia="宋体" w:cs="宋体"/>
          <w:color w:val="auto"/>
          <w:spacing w:val="0"/>
          <w:sz w:val="21"/>
          <w:szCs w:val="21"/>
          <w:highlight w:val="none"/>
          <w:lang w:val="en-GB"/>
        </w:rPr>
        <w:t>（一）报价规则</w:t>
      </w:r>
    </w:p>
    <w:p w14:paraId="1D491AC7">
      <w:pPr>
        <w:spacing w:line="360" w:lineRule="auto"/>
        <w:ind w:firstLine="420" w:firstLineChars="200"/>
        <w:rPr>
          <w:rFonts w:hint="eastAsia" w:ascii="宋体" w:hAnsi="宋体" w:eastAsia="宋体" w:cs="宋体"/>
          <w:color w:val="auto"/>
          <w:spacing w:val="0"/>
          <w:sz w:val="21"/>
          <w:szCs w:val="21"/>
          <w:highlight w:val="none"/>
          <w:lang w:val="en-GB"/>
        </w:rPr>
      </w:pPr>
      <w:r>
        <w:rPr>
          <w:rFonts w:hint="eastAsia" w:ascii="宋体" w:hAnsi="宋体" w:eastAsia="宋体" w:cs="宋体"/>
          <w:color w:val="auto"/>
          <w:spacing w:val="0"/>
          <w:sz w:val="21"/>
          <w:szCs w:val="21"/>
          <w:highlight w:val="none"/>
          <w:lang w:val="en-GB"/>
        </w:rPr>
        <w:t>1</w:t>
      </w:r>
      <w:r>
        <w:rPr>
          <w:rFonts w:hint="eastAsia" w:ascii="宋体" w:hAnsi="宋体" w:eastAsia="宋体" w:cs="宋体"/>
          <w:color w:val="auto"/>
          <w:spacing w:val="0"/>
          <w:sz w:val="21"/>
          <w:szCs w:val="21"/>
          <w:highlight w:val="none"/>
          <w:lang w:val="en-GB" w:eastAsia="zh-CN"/>
        </w:rPr>
        <w:t>.</w:t>
      </w:r>
      <w:r>
        <w:rPr>
          <w:rFonts w:hint="eastAsia" w:ascii="宋体" w:hAnsi="宋体" w:eastAsia="宋体" w:cs="宋体"/>
          <w:color w:val="auto"/>
          <w:spacing w:val="0"/>
          <w:sz w:val="21"/>
          <w:szCs w:val="21"/>
          <w:highlight w:val="none"/>
          <w:lang w:val="en-GB"/>
        </w:rPr>
        <w:t>投标价为：以</w:t>
      </w:r>
      <w:r>
        <w:rPr>
          <w:rFonts w:hint="eastAsia" w:ascii="宋体" w:hAnsi="宋体" w:eastAsia="宋体" w:cs="宋体"/>
          <w:color w:val="auto"/>
          <w:spacing w:val="0"/>
          <w:sz w:val="21"/>
          <w:szCs w:val="21"/>
          <w:highlight w:val="none"/>
          <w:lang w:val="en-US" w:eastAsia="zh-CN"/>
        </w:rPr>
        <w:t>杨家村</w:t>
      </w:r>
      <w:r>
        <w:rPr>
          <w:rFonts w:hint="eastAsia" w:ascii="宋体" w:hAnsi="宋体" w:eastAsia="宋体" w:cs="宋体"/>
          <w:color w:val="auto"/>
          <w:spacing w:val="0"/>
          <w:sz w:val="21"/>
          <w:szCs w:val="21"/>
          <w:highlight w:val="none"/>
          <w:lang w:val="en-GB"/>
        </w:rPr>
        <w:t>农贸市场零售价为基准价，</w:t>
      </w:r>
      <w:r>
        <w:rPr>
          <w:rFonts w:hint="eastAsia" w:ascii="宋体" w:hAnsi="宋体" w:eastAsia="宋体" w:cs="宋体"/>
          <w:color w:val="auto"/>
          <w:spacing w:val="0"/>
          <w:sz w:val="21"/>
          <w:szCs w:val="21"/>
          <w:highlight w:val="none"/>
          <w:lang w:val="en-US" w:eastAsia="zh-CN"/>
        </w:rPr>
        <w:t>统一</w:t>
      </w:r>
      <w:r>
        <w:rPr>
          <w:rFonts w:hint="eastAsia" w:ascii="宋体" w:hAnsi="宋体" w:eastAsia="宋体" w:cs="宋体"/>
          <w:color w:val="auto"/>
          <w:spacing w:val="0"/>
          <w:sz w:val="21"/>
          <w:szCs w:val="21"/>
          <w:highlight w:val="none"/>
          <w:lang w:val="en-GB"/>
        </w:rPr>
        <w:t>报折扣</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lang w:val="en-GB"/>
        </w:rPr>
        <w:t>所有采购品种的</w:t>
      </w:r>
      <w:r>
        <w:rPr>
          <w:rFonts w:hint="eastAsia" w:ascii="宋体" w:hAnsi="宋体" w:eastAsia="宋体" w:cs="宋体"/>
          <w:color w:val="auto"/>
          <w:spacing w:val="0"/>
          <w:sz w:val="21"/>
          <w:szCs w:val="21"/>
          <w:highlight w:val="none"/>
          <w:lang w:val="en-US" w:eastAsia="zh-CN"/>
        </w:rPr>
        <w:t>折扣</w:t>
      </w:r>
      <w:r>
        <w:rPr>
          <w:rFonts w:hint="eastAsia" w:ascii="宋体" w:hAnsi="宋体" w:eastAsia="宋体" w:cs="宋体"/>
          <w:color w:val="auto"/>
          <w:spacing w:val="0"/>
          <w:sz w:val="21"/>
          <w:szCs w:val="21"/>
          <w:highlight w:val="none"/>
          <w:lang w:val="en-GB"/>
        </w:rPr>
        <w:t>必须一致，实际采购价格＝基准价×</w:t>
      </w:r>
      <w:r>
        <w:rPr>
          <w:rFonts w:hint="eastAsia" w:ascii="宋体" w:hAnsi="宋体" w:eastAsia="宋体" w:cs="宋体"/>
          <w:color w:val="auto"/>
          <w:spacing w:val="0"/>
          <w:sz w:val="21"/>
          <w:szCs w:val="21"/>
          <w:highlight w:val="none"/>
          <w:lang w:val="en-US" w:eastAsia="zh-CN"/>
        </w:rPr>
        <w:t>折扣</w:t>
      </w:r>
      <w:r>
        <w:rPr>
          <w:rFonts w:hint="eastAsia" w:ascii="宋体" w:hAnsi="宋体" w:eastAsia="宋体" w:cs="宋体"/>
          <w:color w:val="auto"/>
          <w:spacing w:val="0"/>
          <w:sz w:val="21"/>
          <w:szCs w:val="21"/>
          <w:highlight w:val="none"/>
          <w:lang w:val="en-GB"/>
        </w:rPr>
        <w:t>；</w:t>
      </w:r>
    </w:p>
    <w:p w14:paraId="5538E1DF">
      <w:pPr>
        <w:spacing w:line="360" w:lineRule="auto"/>
        <w:ind w:firstLine="420" w:firstLineChars="200"/>
        <w:rPr>
          <w:rFonts w:hint="eastAsia" w:ascii="宋体" w:hAnsi="宋体" w:eastAsia="宋体" w:cs="宋体"/>
          <w:color w:val="auto"/>
          <w:spacing w:val="0"/>
          <w:sz w:val="21"/>
          <w:szCs w:val="21"/>
          <w:highlight w:val="none"/>
          <w:lang w:val="en-GB"/>
        </w:rPr>
      </w:pPr>
      <w:r>
        <w:rPr>
          <w:rFonts w:hint="eastAsia" w:ascii="宋体" w:hAnsi="宋体" w:eastAsia="宋体" w:cs="宋体"/>
          <w:color w:val="auto"/>
          <w:spacing w:val="0"/>
          <w:sz w:val="21"/>
          <w:szCs w:val="21"/>
          <w:highlight w:val="none"/>
          <w:lang w:val="en-GB"/>
        </w:rPr>
        <w:t>2</w:t>
      </w:r>
      <w:r>
        <w:rPr>
          <w:rFonts w:hint="eastAsia" w:ascii="宋体" w:hAnsi="宋体" w:eastAsia="宋体" w:cs="宋体"/>
          <w:color w:val="auto"/>
          <w:spacing w:val="0"/>
          <w:sz w:val="21"/>
          <w:szCs w:val="21"/>
          <w:highlight w:val="none"/>
          <w:lang w:val="en-GB" w:eastAsia="zh-CN"/>
        </w:rPr>
        <w:t>.</w:t>
      </w:r>
      <w:r>
        <w:rPr>
          <w:rFonts w:hint="eastAsia" w:ascii="宋体" w:hAnsi="宋体" w:eastAsia="宋体" w:cs="宋体"/>
          <w:color w:val="auto"/>
          <w:spacing w:val="0"/>
          <w:sz w:val="21"/>
          <w:szCs w:val="21"/>
          <w:highlight w:val="none"/>
          <w:lang w:val="en-GB"/>
        </w:rPr>
        <w:t>目录外产品以</w:t>
      </w:r>
      <w:r>
        <w:rPr>
          <w:rFonts w:hint="eastAsia" w:ascii="宋体" w:hAnsi="宋体" w:eastAsia="宋体" w:cs="宋体"/>
          <w:color w:val="auto"/>
          <w:spacing w:val="0"/>
          <w:sz w:val="21"/>
          <w:szCs w:val="21"/>
          <w:highlight w:val="none"/>
          <w:lang w:val="en-US" w:eastAsia="zh-CN"/>
        </w:rPr>
        <w:t>杨家村</w:t>
      </w:r>
      <w:r>
        <w:rPr>
          <w:rFonts w:hint="eastAsia" w:ascii="宋体" w:hAnsi="宋体" w:eastAsia="宋体" w:cs="宋体"/>
          <w:color w:val="auto"/>
          <w:spacing w:val="0"/>
          <w:sz w:val="21"/>
          <w:szCs w:val="21"/>
          <w:highlight w:val="none"/>
          <w:lang w:val="en-GB"/>
        </w:rPr>
        <w:t>农贸市场零售价作为基准价，</w:t>
      </w:r>
      <w:r>
        <w:rPr>
          <w:rFonts w:hint="eastAsia" w:ascii="宋体" w:hAnsi="宋体" w:eastAsia="宋体" w:cs="宋体"/>
          <w:color w:val="auto"/>
          <w:spacing w:val="0"/>
          <w:sz w:val="21"/>
          <w:szCs w:val="21"/>
          <w:highlight w:val="none"/>
          <w:lang w:val="en-US" w:eastAsia="zh-CN"/>
        </w:rPr>
        <w:t>杨家村</w:t>
      </w:r>
      <w:r>
        <w:rPr>
          <w:rFonts w:hint="eastAsia" w:ascii="宋体" w:hAnsi="宋体" w:eastAsia="宋体" w:cs="宋体"/>
          <w:color w:val="auto"/>
          <w:spacing w:val="0"/>
          <w:sz w:val="21"/>
          <w:szCs w:val="21"/>
          <w:highlight w:val="none"/>
          <w:lang w:val="en-GB"/>
        </w:rPr>
        <w:t>农贸市场无法确定零售价时，则向</w:t>
      </w:r>
      <w:r>
        <w:rPr>
          <w:rFonts w:hint="eastAsia" w:ascii="宋体" w:hAnsi="宋体" w:eastAsia="宋体" w:cs="宋体"/>
          <w:color w:val="auto"/>
          <w:spacing w:val="0"/>
          <w:sz w:val="21"/>
          <w:szCs w:val="21"/>
          <w:highlight w:val="none"/>
          <w:lang w:val="en-US" w:eastAsia="zh-CN"/>
        </w:rPr>
        <w:t>周边农贸</w:t>
      </w:r>
      <w:r>
        <w:rPr>
          <w:rFonts w:hint="eastAsia" w:ascii="宋体" w:hAnsi="宋体" w:eastAsia="宋体" w:cs="宋体"/>
          <w:color w:val="auto"/>
          <w:spacing w:val="0"/>
          <w:sz w:val="21"/>
          <w:szCs w:val="21"/>
          <w:highlight w:val="none"/>
          <w:lang w:val="en-GB"/>
        </w:rPr>
        <w:t>市场询价。如价格无法界定，由双方协商决定，但不得超过市场可追溯的价格。</w:t>
      </w:r>
    </w:p>
    <w:p w14:paraId="2ADF4B23">
      <w:pPr>
        <w:spacing w:line="360" w:lineRule="auto"/>
        <w:ind w:firstLine="420" w:firstLineChars="200"/>
        <w:rPr>
          <w:rFonts w:hint="eastAsia" w:ascii="宋体" w:hAnsi="宋体" w:eastAsia="宋体" w:cs="宋体"/>
          <w:color w:val="auto"/>
          <w:spacing w:val="0"/>
          <w:sz w:val="21"/>
          <w:szCs w:val="21"/>
          <w:highlight w:val="none"/>
          <w:lang w:val="en-GB"/>
        </w:rPr>
      </w:pPr>
      <w:r>
        <w:rPr>
          <w:rFonts w:hint="eastAsia" w:ascii="宋体" w:hAnsi="宋体" w:eastAsia="宋体" w:cs="宋体"/>
          <w:color w:val="auto"/>
          <w:spacing w:val="0"/>
          <w:sz w:val="21"/>
          <w:szCs w:val="21"/>
          <w:highlight w:val="none"/>
          <w:lang w:val="en-GB"/>
        </w:rPr>
        <w:t>▲3</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lang w:val="en-GB"/>
        </w:rPr>
        <w:t>所有活水产均要求现场剖杀</w:t>
      </w:r>
      <w:r>
        <w:rPr>
          <w:rFonts w:hint="eastAsia" w:ascii="宋体" w:hAnsi="宋体" w:eastAsia="宋体" w:cs="宋体"/>
          <w:color w:val="auto"/>
          <w:spacing w:val="0"/>
          <w:sz w:val="21"/>
          <w:szCs w:val="21"/>
          <w:highlight w:val="none"/>
          <w:lang w:val="en-GB" w:eastAsia="zh-CN"/>
        </w:rPr>
        <w:t>；</w:t>
      </w:r>
      <w:r>
        <w:rPr>
          <w:rFonts w:hint="eastAsia" w:ascii="宋体" w:hAnsi="宋体" w:eastAsia="宋体" w:cs="宋体"/>
          <w:color w:val="0000FF"/>
          <w:spacing w:val="0"/>
          <w:sz w:val="21"/>
          <w:szCs w:val="21"/>
          <w:highlight w:val="none"/>
          <w:lang w:val="en-US" w:eastAsia="zh-CN"/>
        </w:rPr>
        <w:t>虾类水产分两次发货，如晚餐用的虾下午发货15:00送达，</w:t>
      </w:r>
      <w:bookmarkStart w:id="1" w:name="_GoBack"/>
      <w:r>
        <w:rPr>
          <w:rFonts w:hint="eastAsia" w:ascii="宋体" w:hAnsi="宋体" w:eastAsia="宋体" w:cs="宋体"/>
          <w:color w:val="auto"/>
          <w:spacing w:val="0"/>
          <w:sz w:val="21"/>
          <w:szCs w:val="21"/>
          <w:highlight w:val="none"/>
          <w:lang w:val="en-GB"/>
        </w:rPr>
        <w:t>投标报价包含人员成本。</w:t>
      </w:r>
    </w:p>
    <w:bookmarkEnd w:id="1"/>
    <w:p w14:paraId="08A597D4">
      <w:pPr>
        <w:numPr>
          <w:ilvl w:val="0"/>
          <w:numId w:val="1"/>
        </w:numPr>
        <w:spacing w:line="360" w:lineRule="auto"/>
        <w:ind w:firstLine="420" w:firstLineChars="200"/>
        <w:rPr>
          <w:rFonts w:hint="eastAsia" w:ascii="宋体" w:hAnsi="宋体" w:eastAsia="宋体" w:cs="宋体"/>
          <w:color w:val="auto"/>
          <w:spacing w:val="0"/>
          <w:sz w:val="21"/>
          <w:szCs w:val="21"/>
          <w:highlight w:val="none"/>
          <w:lang w:val="en-GB"/>
        </w:rPr>
      </w:pPr>
      <w:r>
        <w:rPr>
          <w:rFonts w:hint="eastAsia" w:ascii="宋体" w:hAnsi="宋体" w:eastAsia="宋体" w:cs="宋体"/>
          <w:color w:val="auto"/>
          <w:spacing w:val="0"/>
          <w:sz w:val="21"/>
          <w:szCs w:val="21"/>
          <w:highlight w:val="none"/>
          <w:lang w:val="en-GB"/>
        </w:rPr>
        <w:t>履约保证金：</w:t>
      </w:r>
    </w:p>
    <w:p w14:paraId="4A5671C3">
      <w:pPr>
        <w:spacing w:line="360" w:lineRule="auto"/>
        <w:ind w:firstLine="420" w:firstLineChars="200"/>
        <w:rPr>
          <w:rFonts w:hint="eastAsia" w:eastAsia="宋体"/>
          <w:spacing w:val="0"/>
          <w:sz w:val="21"/>
          <w:lang w:eastAsia="zh-CN"/>
        </w:rPr>
      </w:pPr>
      <w:r>
        <w:rPr>
          <w:rFonts w:hint="eastAsia" w:eastAsia="宋体"/>
          <w:bCs/>
          <w:color w:val="auto"/>
          <w:spacing w:val="0"/>
          <w:sz w:val="21"/>
        </w:rPr>
        <w:t>1.</w:t>
      </w:r>
      <w:r>
        <w:rPr>
          <w:rFonts w:hint="eastAsia" w:eastAsia="宋体"/>
          <w:bCs/>
          <w:color w:val="auto"/>
          <w:spacing w:val="0"/>
          <w:sz w:val="21"/>
          <w:lang w:val="en-GB"/>
        </w:rPr>
        <w:t>合同签定后10个工作日内，中标</w:t>
      </w:r>
      <w:r>
        <w:rPr>
          <w:rFonts w:hint="eastAsia" w:eastAsia="宋体"/>
          <w:bCs/>
          <w:color w:val="auto"/>
          <w:spacing w:val="0"/>
          <w:sz w:val="21"/>
        </w:rPr>
        <w:t>人</w:t>
      </w:r>
      <w:r>
        <w:rPr>
          <w:rFonts w:hint="eastAsia" w:eastAsia="宋体"/>
          <w:bCs/>
          <w:color w:val="auto"/>
          <w:spacing w:val="0"/>
          <w:sz w:val="21"/>
          <w:lang w:val="en-GB"/>
        </w:rPr>
        <w:t>应向招标人缴纳</w:t>
      </w:r>
      <w:r>
        <w:rPr>
          <w:rFonts w:hint="eastAsia" w:eastAsia="宋体"/>
          <w:bCs/>
          <w:color w:val="0000FF"/>
          <w:spacing w:val="0"/>
          <w:sz w:val="21"/>
          <w:lang w:val="en-US" w:eastAsia="zh-CN"/>
        </w:rPr>
        <w:t>预算金额</w:t>
      </w:r>
      <w:r>
        <w:rPr>
          <w:rFonts w:hint="eastAsia" w:eastAsia="宋体"/>
          <w:bCs/>
          <w:color w:val="0000FF"/>
          <w:spacing w:val="0"/>
          <w:sz w:val="21"/>
        </w:rPr>
        <w:t>的1%</w:t>
      </w:r>
      <w:r>
        <w:rPr>
          <w:rFonts w:hint="eastAsia" w:eastAsia="宋体"/>
          <w:bCs/>
          <w:color w:val="auto"/>
          <w:spacing w:val="0"/>
          <w:sz w:val="21"/>
          <w:lang w:val="en-GB"/>
        </w:rPr>
        <w:t>作为履约保证金。中标</w:t>
      </w:r>
      <w:r>
        <w:rPr>
          <w:rFonts w:hint="eastAsia" w:eastAsia="宋体"/>
          <w:bCs/>
          <w:color w:val="auto"/>
          <w:spacing w:val="0"/>
          <w:sz w:val="21"/>
        </w:rPr>
        <w:t>人</w:t>
      </w:r>
      <w:r>
        <w:rPr>
          <w:rFonts w:hint="eastAsia" w:eastAsia="宋体"/>
          <w:bCs/>
          <w:color w:val="auto"/>
          <w:spacing w:val="0"/>
          <w:sz w:val="21"/>
          <w:lang w:val="en-GB"/>
        </w:rPr>
        <w:t>在合同期内无违规情况，招标人在合同期满后一次性无息退还。</w:t>
      </w:r>
    </w:p>
    <w:p w14:paraId="3BD8305B">
      <w:pPr>
        <w:tabs>
          <w:tab w:val="left" w:pos="540"/>
        </w:tabs>
        <w:autoSpaceDE w:val="0"/>
        <w:autoSpaceDN w:val="0"/>
        <w:adjustRightInd w:val="0"/>
        <w:snapToGrid w:val="0"/>
        <w:spacing w:line="360" w:lineRule="auto"/>
        <w:ind w:firstLine="525" w:firstLineChars="250"/>
        <w:jc w:val="left"/>
        <w:textAlignment w:val="baseline"/>
        <w:rPr>
          <w:rFonts w:hint="eastAsia" w:ascii="宋体" w:hAnsi="宋体" w:eastAsia="宋体" w:cs="宋体"/>
          <w:color w:val="auto"/>
          <w:spacing w:val="0"/>
          <w:sz w:val="21"/>
          <w:szCs w:val="21"/>
        </w:rPr>
      </w:pPr>
      <w:r>
        <w:rPr>
          <w:rFonts w:hint="eastAsia" w:eastAsia="宋体"/>
          <w:bCs/>
          <w:color w:val="auto"/>
          <w:spacing w:val="0"/>
          <w:sz w:val="21"/>
        </w:rPr>
        <w:t>2.</w:t>
      </w:r>
      <w:r>
        <w:rPr>
          <w:rFonts w:hint="eastAsia" w:eastAsia="宋体"/>
          <w:bCs/>
          <w:color w:val="auto"/>
          <w:spacing w:val="0"/>
          <w:sz w:val="21"/>
          <w:lang w:eastAsia="zh-CN"/>
        </w:rPr>
        <w:t>招标人</w:t>
      </w:r>
      <w:r>
        <w:rPr>
          <w:rFonts w:eastAsia="宋体"/>
          <w:bCs/>
          <w:color w:val="auto"/>
          <w:spacing w:val="0"/>
          <w:sz w:val="21"/>
          <w:lang w:val="en-GB"/>
        </w:rPr>
        <w:t>每</w:t>
      </w:r>
      <w:r>
        <w:rPr>
          <w:rFonts w:hint="eastAsia" w:eastAsia="宋体"/>
          <w:bCs/>
          <w:color w:val="auto"/>
          <w:spacing w:val="0"/>
          <w:sz w:val="21"/>
        </w:rPr>
        <w:t>季度</w:t>
      </w:r>
      <w:r>
        <w:rPr>
          <w:rFonts w:eastAsia="宋体"/>
          <w:bCs/>
          <w:color w:val="auto"/>
          <w:spacing w:val="0"/>
          <w:sz w:val="21"/>
          <w:lang w:val="en-GB"/>
        </w:rPr>
        <w:t>对</w:t>
      </w:r>
      <w:r>
        <w:rPr>
          <w:rFonts w:hint="eastAsia" w:eastAsia="宋体"/>
          <w:bCs/>
          <w:color w:val="auto"/>
          <w:spacing w:val="0"/>
          <w:sz w:val="21"/>
          <w:lang w:val="en-GB"/>
        </w:rPr>
        <w:t>成交供应商</w:t>
      </w:r>
      <w:r>
        <w:rPr>
          <w:rFonts w:eastAsia="宋体"/>
          <w:bCs/>
          <w:color w:val="auto"/>
          <w:spacing w:val="0"/>
          <w:sz w:val="21"/>
          <w:lang w:val="en-GB"/>
        </w:rPr>
        <w:t>进行考评，</w:t>
      </w:r>
      <w:r>
        <w:rPr>
          <w:rFonts w:hint="eastAsia" w:eastAsia="宋体"/>
          <w:bCs/>
          <w:color w:val="auto"/>
          <w:spacing w:val="0"/>
          <w:sz w:val="21"/>
          <w:lang w:val="en-GB"/>
        </w:rPr>
        <w:t>考评细则：</w:t>
      </w:r>
      <w:r>
        <w:rPr>
          <w:rFonts w:eastAsia="宋体"/>
          <w:bCs/>
          <w:color w:val="auto"/>
          <w:spacing w:val="0"/>
          <w:sz w:val="21"/>
          <w:lang w:val="en-GB"/>
        </w:rPr>
        <w:t>考评分≥80分为合格。考评分60-70分，扣除履约保证金20%；考评分＜60分，扣除履约保证金50%。</w:t>
      </w:r>
    </w:p>
    <w:p w14:paraId="279A4CB9">
      <w:pPr>
        <w:spacing w:line="360" w:lineRule="auto"/>
        <w:ind w:firstLine="0" w:firstLineChars="0"/>
        <w:rPr>
          <w:rFonts w:hint="eastAsia" w:ascii="宋体" w:hAnsi="宋体" w:eastAsia="宋体" w:cs="宋体"/>
          <w:color w:val="auto"/>
          <w:spacing w:val="0"/>
          <w:sz w:val="21"/>
          <w:szCs w:val="21"/>
          <w:highlight w:val="none"/>
        </w:rPr>
      </w:pPr>
    </w:p>
    <w:p w14:paraId="26FDFEFF">
      <w:pPr>
        <w:spacing w:line="360" w:lineRule="auto"/>
        <w:ind w:firstLine="422" w:firstLineChars="200"/>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四、结算方式</w:t>
      </w:r>
    </w:p>
    <w:p w14:paraId="652AA84A">
      <w:pPr>
        <w:tabs>
          <w:tab w:val="left" w:pos="540"/>
        </w:tabs>
        <w:autoSpaceDE w:val="0"/>
        <w:autoSpaceDN w:val="0"/>
        <w:adjustRightInd w:val="0"/>
        <w:snapToGrid w:val="0"/>
        <w:spacing w:line="360" w:lineRule="auto"/>
        <w:ind w:firstLine="315" w:firstLineChars="150"/>
        <w:jc w:val="lef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GB"/>
        </w:rPr>
        <w:t>1</w:t>
      </w:r>
      <w:r>
        <w:rPr>
          <w:rFonts w:hint="eastAsia" w:ascii="宋体" w:hAnsi="宋体" w:eastAsia="宋体" w:cs="宋体"/>
          <w:color w:val="auto"/>
          <w:spacing w:val="0"/>
          <w:sz w:val="21"/>
          <w:szCs w:val="21"/>
          <w:highlight w:val="none"/>
          <w:lang w:val="en-GB" w:eastAsia="zh-CN"/>
        </w:rPr>
        <w:t>.</w:t>
      </w:r>
      <w:r>
        <w:rPr>
          <w:rFonts w:hint="eastAsia" w:ascii="宋体" w:hAnsi="宋体" w:eastAsia="宋体" w:cs="宋体"/>
          <w:color w:val="auto"/>
          <w:spacing w:val="0"/>
          <w:sz w:val="21"/>
          <w:szCs w:val="21"/>
          <w:highlight w:val="none"/>
        </w:rPr>
        <w:t>采用先供货后结算的方式，</w:t>
      </w:r>
      <w:r>
        <w:rPr>
          <w:rFonts w:hint="eastAsia" w:ascii="宋体" w:hAnsi="宋体" w:eastAsia="宋体" w:cs="宋体"/>
          <w:color w:val="auto"/>
          <w:spacing w:val="0"/>
          <w:sz w:val="21"/>
          <w:szCs w:val="21"/>
          <w:highlight w:val="none"/>
          <w:lang w:val="en-GB"/>
        </w:rPr>
        <w:t>每月按实结算，</w:t>
      </w:r>
      <w:r>
        <w:rPr>
          <w:rFonts w:hint="eastAsia" w:ascii="宋体" w:hAnsi="宋体" w:eastAsia="宋体" w:cs="宋体"/>
          <w:color w:val="auto"/>
          <w:spacing w:val="0"/>
          <w:sz w:val="21"/>
          <w:szCs w:val="21"/>
          <w:highlight w:val="none"/>
        </w:rPr>
        <w:t>双方账物核对无误后，供应商提供正式的发票，按</w:t>
      </w:r>
      <w:r>
        <w:rPr>
          <w:rFonts w:hint="eastAsia" w:ascii="宋体" w:hAnsi="宋体" w:eastAsia="宋体" w:cs="宋体"/>
          <w:color w:val="auto"/>
          <w:spacing w:val="0"/>
          <w:sz w:val="21"/>
          <w:szCs w:val="21"/>
          <w:highlight w:val="none"/>
          <w:lang w:val="en-US" w:eastAsia="zh-CN"/>
        </w:rPr>
        <w:t>医院</w:t>
      </w:r>
      <w:r>
        <w:rPr>
          <w:rFonts w:hint="eastAsia" w:ascii="宋体" w:hAnsi="宋体" w:eastAsia="宋体" w:cs="宋体"/>
          <w:color w:val="auto"/>
          <w:spacing w:val="0"/>
          <w:sz w:val="21"/>
          <w:szCs w:val="21"/>
          <w:highlight w:val="none"/>
        </w:rPr>
        <w:t>财务支付流程付款。</w:t>
      </w:r>
    </w:p>
    <w:p w14:paraId="2FA21AA3">
      <w:pPr>
        <w:tabs>
          <w:tab w:val="left" w:pos="540"/>
        </w:tabs>
        <w:autoSpaceDE w:val="0"/>
        <w:autoSpaceDN w:val="0"/>
        <w:adjustRightInd w:val="0"/>
        <w:snapToGrid w:val="0"/>
        <w:spacing w:line="360" w:lineRule="auto"/>
        <w:ind w:firstLine="315" w:firstLineChars="150"/>
        <w:jc w:val="left"/>
        <w:textAlignment w:val="baseline"/>
        <w:rPr>
          <w:rFonts w:hint="eastAsia" w:ascii="宋体" w:hAnsi="宋体" w:eastAsia="宋体" w:cs="宋体"/>
          <w:color w:val="auto"/>
          <w:spacing w:val="0"/>
          <w:sz w:val="21"/>
          <w:szCs w:val="21"/>
          <w:highlight w:val="none"/>
          <w:lang w:val="en-GB"/>
        </w:rPr>
      </w:pPr>
      <w:r>
        <w:rPr>
          <w:rFonts w:hint="eastAsia" w:ascii="宋体" w:hAnsi="宋体" w:eastAsia="宋体" w:cs="宋体"/>
          <w:color w:val="auto"/>
          <w:spacing w:val="0"/>
          <w:sz w:val="21"/>
          <w:szCs w:val="21"/>
          <w:highlight w:val="none"/>
          <w:lang w:val="en-GB"/>
        </w:rPr>
        <w:t>2</w:t>
      </w:r>
      <w:r>
        <w:rPr>
          <w:rFonts w:hint="eastAsia" w:ascii="宋体" w:hAnsi="宋体" w:eastAsia="宋体" w:cs="宋体"/>
          <w:color w:val="auto"/>
          <w:spacing w:val="0"/>
          <w:sz w:val="21"/>
          <w:szCs w:val="21"/>
          <w:highlight w:val="none"/>
          <w:lang w:val="en-GB" w:eastAsia="zh-CN"/>
        </w:rPr>
        <w:t>.</w:t>
      </w:r>
      <w:r>
        <w:rPr>
          <w:rFonts w:hint="eastAsia" w:ascii="宋体" w:hAnsi="宋体" w:eastAsia="宋体" w:cs="宋体"/>
          <w:color w:val="auto"/>
          <w:spacing w:val="0"/>
          <w:sz w:val="21"/>
          <w:szCs w:val="21"/>
          <w:highlight w:val="none"/>
          <w:lang w:val="en-GB"/>
        </w:rPr>
        <w:t>结算价的确认</w:t>
      </w:r>
    </w:p>
    <w:p w14:paraId="616CFB2A">
      <w:pPr>
        <w:tabs>
          <w:tab w:val="left" w:pos="540"/>
        </w:tabs>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2.1</w:t>
      </w:r>
      <w:r>
        <w:rPr>
          <w:rFonts w:hint="eastAsia" w:ascii="宋体" w:hAnsi="宋体" w:eastAsia="宋体" w:cs="宋体"/>
          <w:color w:val="auto"/>
          <w:spacing w:val="0"/>
          <w:sz w:val="21"/>
          <w:szCs w:val="21"/>
          <w:highlight w:val="none"/>
        </w:rPr>
        <w:t>原则上每月30日确定下月供货结算价；</w:t>
      </w:r>
    </w:p>
    <w:p w14:paraId="45D5E9E0">
      <w:pPr>
        <w:tabs>
          <w:tab w:val="left" w:pos="540"/>
        </w:tabs>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2.2</w:t>
      </w:r>
      <w:r>
        <w:rPr>
          <w:rFonts w:hint="eastAsia" w:ascii="宋体" w:hAnsi="宋体" w:eastAsia="宋体" w:cs="宋体"/>
          <w:color w:val="auto"/>
          <w:spacing w:val="0"/>
          <w:sz w:val="21"/>
          <w:szCs w:val="21"/>
          <w:highlight w:val="none"/>
        </w:rPr>
        <w:t>每月26日-28日作为询价日，</w:t>
      </w:r>
      <w:r>
        <w:rPr>
          <w:rFonts w:hint="eastAsia" w:ascii="宋体" w:hAnsi="宋体" w:eastAsia="宋体" w:cs="宋体"/>
          <w:spacing w:val="0"/>
          <w:sz w:val="21"/>
          <w:szCs w:val="21"/>
          <w:lang w:val="en-GB"/>
        </w:rPr>
        <w:t>采供双方派人到</w:t>
      </w:r>
      <w:r>
        <w:rPr>
          <w:rFonts w:hint="eastAsia" w:ascii="宋体" w:hAnsi="宋体" w:eastAsia="宋体" w:cs="宋体"/>
          <w:spacing w:val="0"/>
          <w:sz w:val="21"/>
          <w:szCs w:val="21"/>
          <w:lang w:val="en-US" w:eastAsia="zh-CN"/>
        </w:rPr>
        <w:t>杨家村</w:t>
      </w:r>
      <w:r>
        <w:rPr>
          <w:rFonts w:hint="eastAsia" w:ascii="宋体" w:hAnsi="宋体" w:eastAsia="宋体" w:cs="宋体"/>
          <w:spacing w:val="0"/>
          <w:sz w:val="21"/>
          <w:szCs w:val="21"/>
          <w:lang w:val="en-GB"/>
        </w:rPr>
        <w:t>农贸市场进行询价，并在询价基础上乘以</w:t>
      </w:r>
      <w:r>
        <w:rPr>
          <w:rFonts w:ascii="宋体" w:hAnsi="宋体" w:eastAsia="宋体" w:cs="宋体"/>
          <w:spacing w:val="0"/>
          <w:sz w:val="21"/>
          <w:szCs w:val="21"/>
        </w:rPr>
        <w:t>中标人</w:t>
      </w:r>
      <w:r>
        <w:rPr>
          <w:rFonts w:hint="eastAsia" w:ascii="宋体" w:hAnsi="宋体" w:eastAsia="宋体" w:cs="宋体"/>
          <w:spacing w:val="0"/>
          <w:sz w:val="21"/>
          <w:szCs w:val="21"/>
          <w:lang w:val="en-GB"/>
        </w:rPr>
        <w:t>中标折扣作为次月结算价依据；每月26日-28日供应商根据市场行情报次月供货结算价</w:t>
      </w:r>
      <w:r>
        <w:rPr>
          <w:rFonts w:hint="eastAsia" w:ascii="宋体" w:hAnsi="宋体" w:eastAsia="宋体" w:cs="宋体"/>
          <w:color w:val="auto"/>
          <w:spacing w:val="0"/>
          <w:sz w:val="21"/>
          <w:szCs w:val="21"/>
          <w:highlight w:val="none"/>
        </w:rPr>
        <w:t>。次月结算价确定原则：若</w:t>
      </w:r>
      <w:r>
        <w:rPr>
          <w:rFonts w:hint="eastAsia" w:ascii="宋体" w:hAnsi="宋体" w:eastAsia="宋体" w:cs="宋体"/>
          <w:color w:val="auto"/>
          <w:spacing w:val="0"/>
          <w:sz w:val="21"/>
          <w:szCs w:val="21"/>
          <w:highlight w:val="none"/>
          <w:lang w:val="en-US" w:eastAsia="zh-CN"/>
        </w:rPr>
        <w:t>投标人</w:t>
      </w:r>
      <w:r>
        <w:rPr>
          <w:rFonts w:hint="eastAsia" w:ascii="宋体" w:hAnsi="宋体" w:eastAsia="宋体" w:cs="宋体"/>
          <w:color w:val="auto"/>
          <w:spacing w:val="0"/>
          <w:sz w:val="21"/>
          <w:szCs w:val="21"/>
          <w:highlight w:val="none"/>
        </w:rPr>
        <w:t>低按</w:t>
      </w:r>
      <w:r>
        <w:rPr>
          <w:rFonts w:hint="eastAsia" w:ascii="宋体" w:hAnsi="宋体" w:eastAsia="宋体" w:cs="宋体"/>
          <w:color w:val="auto"/>
          <w:spacing w:val="0"/>
          <w:sz w:val="21"/>
          <w:szCs w:val="21"/>
          <w:highlight w:val="none"/>
          <w:lang w:val="en-US" w:eastAsia="zh-CN"/>
        </w:rPr>
        <w:t>投标人</w:t>
      </w:r>
      <w:r>
        <w:rPr>
          <w:rFonts w:hint="eastAsia" w:ascii="宋体" w:hAnsi="宋体" w:eastAsia="宋体" w:cs="宋体"/>
          <w:color w:val="auto"/>
          <w:spacing w:val="0"/>
          <w:sz w:val="21"/>
          <w:szCs w:val="21"/>
          <w:highlight w:val="none"/>
        </w:rPr>
        <w:t>报价结算，若</w:t>
      </w:r>
      <w:r>
        <w:rPr>
          <w:rFonts w:hint="eastAsia" w:ascii="宋体" w:hAnsi="宋体" w:eastAsia="宋体" w:cs="宋体"/>
          <w:color w:val="auto"/>
          <w:spacing w:val="0"/>
          <w:sz w:val="21"/>
          <w:szCs w:val="21"/>
          <w:highlight w:val="none"/>
          <w:lang w:val="en-US" w:eastAsia="zh-CN"/>
        </w:rPr>
        <w:t>招标人</w:t>
      </w:r>
      <w:r>
        <w:rPr>
          <w:rFonts w:hint="eastAsia" w:ascii="宋体" w:hAnsi="宋体" w:eastAsia="宋体" w:cs="宋体"/>
          <w:color w:val="auto"/>
          <w:spacing w:val="0"/>
          <w:sz w:val="21"/>
          <w:szCs w:val="21"/>
          <w:highlight w:val="none"/>
        </w:rPr>
        <w:t>低则双方再次协商后确定最终供货结算价；</w:t>
      </w:r>
    </w:p>
    <w:p w14:paraId="00D2E5F4">
      <w:pPr>
        <w:tabs>
          <w:tab w:val="left" w:pos="540"/>
        </w:tabs>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2.3</w:t>
      </w:r>
      <w:r>
        <w:rPr>
          <w:rFonts w:hint="eastAsia" w:ascii="宋体" w:hAnsi="宋体" w:eastAsia="宋体" w:cs="宋体"/>
          <w:color w:val="auto"/>
          <w:spacing w:val="0"/>
          <w:sz w:val="21"/>
          <w:szCs w:val="21"/>
          <w:highlight w:val="none"/>
        </w:rPr>
        <w:t>供货结算价确定后执行周期为次月1日到次月月末。</w:t>
      </w:r>
    </w:p>
    <w:p w14:paraId="6ABEA491">
      <w:pPr>
        <w:tabs>
          <w:tab w:val="left" w:pos="540"/>
        </w:tabs>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2.4</w:t>
      </w:r>
      <w:r>
        <w:rPr>
          <w:rFonts w:hint="eastAsia" w:ascii="宋体" w:hAnsi="宋体" w:eastAsia="宋体" w:cs="宋体"/>
          <w:color w:val="auto"/>
          <w:spacing w:val="0"/>
          <w:sz w:val="21"/>
          <w:szCs w:val="21"/>
          <w:highlight w:val="none"/>
        </w:rPr>
        <w:t>价格执行周期内，因市场行情变化，</w:t>
      </w:r>
      <w:r>
        <w:rPr>
          <w:rFonts w:hint="eastAsia" w:ascii="宋体" w:hAnsi="宋体" w:eastAsia="宋体" w:cs="宋体"/>
          <w:color w:val="auto"/>
          <w:spacing w:val="0"/>
          <w:sz w:val="21"/>
          <w:szCs w:val="21"/>
          <w:highlight w:val="none"/>
          <w:lang w:eastAsia="zh-CN"/>
        </w:rPr>
        <w:t>投标人</w:t>
      </w:r>
      <w:r>
        <w:rPr>
          <w:rFonts w:hint="eastAsia" w:ascii="宋体" w:hAnsi="宋体" w:eastAsia="宋体" w:cs="宋体"/>
          <w:color w:val="auto"/>
          <w:spacing w:val="0"/>
          <w:sz w:val="21"/>
          <w:szCs w:val="21"/>
          <w:highlight w:val="none"/>
        </w:rPr>
        <w:t>主动降价的，按降价后价格结算。</w:t>
      </w:r>
    </w:p>
    <w:p w14:paraId="1B85E3DE">
      <w:pPr>
        <w:keepNext/>
        <w:widowControl w:val="0"/>
        <w:spacing w:line="360" w:lineRule="auto"/>
        <w:jc w:val="center"/>
        <w:outlineLvl w:val="0"/>
        <w:rPr>
          <w:rFonts w:hint="eastAsia" w:ascii="宋体" w:hAnsi="宋体" w:eastAsia="宋体" w:cs="宋体"/>
          <w:b/>
          <w:color w:val="auto"/>
          <w:kern w:val="2"/>
          <w:sz w:val="21"/>
          <w:szCs w:val="21"/>
          <w:highlight w:val="none"/>
          <w:lang w:val="en-US" w:eastAsia="zh-CN" w:bidi="ar-SA"/>
        </w:rPr>
      </w:pPr>
    </w:p>
    <w:p w14:paraId="7804B006">
      <w:pPr>
        <w:snapToGrid w:val="0"/>
        <w:spacing w:line="360" w:lineRule="auto"/>
        <w:ind w:firstLine="413" w:firstLineChars="196"/>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五、技术要求</w:t>
      </w:r>
    </w:p>
    <w:p w14:paraId="74AE2A89">
      <w:pPr>
        <w:adjustRightInd w:val="0"/>
        <w:spacing w:line="360" w:lineRule="auto"/>
        <w:ind w:firstLine="420" w:firstLineChars="200"/>
        <w:jc w:val="left"/>
        <w:textAlignment w:val="baseline"/>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kern w:val="0"/>
          <w:sz w:val="21"/>
          <w:szCs w:val="21"/>
          <w:highlight w:val="none"/>
        </w:rPr>
        <w:t>1</w:t>
      </w:r>
      <w:r>
        <w:rPr>
          <w:rFonts w:hint="eastAsia" w:ascii="宋体" w:hAnsi="宋体" w:eastAsia="宋体" w:cs="宋体"/>
          <w:color w:val="auto"/>
          <w:spacing w:val="0"/>
          <w:kern w:val="0"/>
          <w:sz w:val="21"/>
          <w:szCs w:val="21"/>
          <w:highlight w:val="none"/>
          <w:lang w:val="en-US" w:eastAsia="zh-CN"/>
        </w:rPr>
        <w:t>.</w:t>
      </w:r>
      <w:r>
        <w:rPr>
          <w:rFonts w:hint="eastAsia" w:ascii="宋体" w:hAnsi="宋体" w:eastAsia="宋体" w:cs="宋体"/>
          <w:color w:val="auto"/>
          <w:spacing w:val="0"/>
          <w:kern w:val="0"/>
          <w:sz w:val="21"/>
          <w:szCs w:val="21"/>
          <w:highlight w:val="none"/>
        </w:rPr>
        <w:t>除部分海产品外，均要求活水产，水沥干现场过称后现场剖杀。</w:t>
      </w:r>
    </w:p>
    <w:p w14:paraId="1978ADB1">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rPr>
        <w:t>质量要求：活水产要求在水中游动自如,反应敏捷，无伤残、无畸形、无病害；鳞片完整无损，无皮下出血现象及红色鳞片，符合《GB 2763-2014 食品安全国家标准 食品中农药最大残留限量》及其他相关标准。按</w:t>
      </w:r>
      <w:r>
        <w:rPr>
          <w:rFonts w:hint="eastAsia" w:ascii="宋体" w:hAnsi="宋体" w:eastAsia="宋体" w:cs="宋体"/>
          <w:color w:val="auto"/>
          <w:spacing w:val="0"/>
          <w:sz w:val="21"/>
          <w:szCs w:val="21"/>
          <w:highlight w:val="none"/>
          <w:lang w:eastAsia="zh-CN"/>
        </w:rPr>
        <w:t>医院</w:t>
      </w:r>
      <w:r>
        <w:rPr>
          <w:rFonts w:hint="eastAsia" w:ascii="宋体" w:hAnsi="宋体" w:eastAsia="宋体" w:cs="宋体"/>
          <w:color w:val="auto"/>
          <w:spacing w:val="0"/>
          <w:sz w:val="21"/>
          <w:szCs w:val="21"/>
          <w:highlight w:val="none"/>
        </w:rPr>
        <w:t>要求的规格送货。</w:t>
      </w:r>
    </w:p>
    <w:p w14:paraId="1D8E9B6E">
      <w:pPr>
        <w:adjustRightInd w:val="0"/>
        <w:spacing w:line="360" w:lineRule="auto"/>
        <w:ind w:firstLine="420" w:firstLineChars="200"/>
        <w:jc w:val="left"/>
        <w:textAlignment w:val="baseline"/>
        <w:rPr>
          <w:rFonts w:hint="eastAsia" w:ascii="宋体" w:hAnsi="宋体" w:eastAsia="宋体" w:cs="宋体"/>
          <w:color w:val="auto"/>
          <w:spacing w:val="0"/>
          <w:kern w:val="0"/>
          <w:sz w:val="21"/>
          <w:szCs w:val="21"/>
          <w:highlight w:val="none"/>
        </w:rPr>
      </w:pPr>
      <w:r>
        <w:rPr>
          <w:rFonts w:hint="eastAsia" w:ascii="宋体" w:hAnsi="宋体" w:eastAsia="宋体" w:cs="宋体"/>
          <w:color w:val="auto"/>
          <w:spacing w:val="0"/>
          <w:kern w:val="0"/>
          <w:sz w:val="21"/>
          <w:szCs w:val="21"/>
          <w:highlight w:val="none"/>
        </w:rPr>
        <w:t>3</w:t>
      </w:r>
      <w:r>
        <w:rPr>
          <w:rFonts w:hint="eastAsia" w:ascii="宋体" w:hAnsi="宋体" w:eastAsia="宋体" w:cs="宋体"/>
          <w:color w:val="auto"/>
          <w:spacing w:val="0"/>
          <w:kern w:val="0"/>
          <w:sz w:val="21"/>
          <w:szCs w:val="21"/>
          <w:highlight w:val="none"/>
          <w:lang w:val="en-US" w:eastAsia="zh-CN"/>
        </w:rPr>
        <w:t>.</w:t>
      </w:r>
      <w:r>
        <w:rPr>
          <w:rFonts w:hint="eastAsia" w:ascii="宋体" w:hAnsi="宋体" w:eastAsia="宋体" w:cs="宋体"/>
          <w:color w:val="auto"/>
          <w:spacing w:val="0"/>
          <w:kern w:val="0"/>
          <w:sz w:val="21"/>
          <w:szCs w:val="21"/>
          <w:highlight w:val="none"/>
        </w:rPr>
        <w:t>对</w:t>
      </w:r>
      <w:r>
        <w:rPr>
          <w:rFonts w:hint="eastAsia" w:ascii="宋体" w:hAnsi="宋体" w:eastAsia="宋体" w:cs="宋体"/>
          <w:color w:val="auto"/>
          <w:spacing w:val="0"/>
          <w:kern w:val="0"/>
          <w:sz w:val="21"/>
          <w:szCs w:val="21"/>
          <w:highlight w:val="none"/>
          <w:lang w:eastAsia="zh-CN"/>
        </w:rPr>
        <w:t>医院</w:t>
      </w:r>
      <w:r>
        <w:rPr>
          <w:rFonts w:hint="eastAsia" w:ascii="宋体" w:hAnsi="宋体" w:eastAsia="宋体" w:cs="宋体"/>
          <w:color w:val="auto"/>
          <w:spacing w:val="0"/>
          <w:kern w:val="0"/>
          <w:sz w:val="21"/>
          <w:szCs w:val="21"/>
          <w:highlight w:val="none"/>
        </w:rPr>
        <w:t>临时的供货需求，至少在1小时内响应。如有临时加餐，受用餐时间所限，必要时30分钟内响应。</w:t>
      </w:r>
    </w:p>
    <w:p w14:paraId="5FAACB9C">
      <w:pPr>
        <w:snapToGrid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rPr>
        <w:t>数量方面的要求：具体每批次的采购数量由</w:t>
      </w:r>
      <w:r>
        <w:rPr>
          <w:rFonts w:hint="eastAsia" w:ascii="宋体" w:hAnsi="宋体" w:eastAsia="宋体" w:cs="宋体"/>
          <w:color w:val="auto"/>
          <w:spacing w:val="0"/>
          <w:sz w:val="21"/>
          <w:szCs w:val="21"/>
          <w:highlight w:val="none"/>
          <w:lang w:val="en-US" w:eastAsia="zh-CN"/>
        </w:rPr>
        <w:t>招标人</w:t>
      </w:r>
      <w:r>
        <w:rPr>
          <w:rFonts w:hint="eastAsia" w:ascii="宋体" w:hAnsi="宋体" w:eastAsia="宋体" w:cs="宋体"/>
          <w:color w:val="auto"/>
          <w:spacing w:val="0"/>
          <w:sz w:val="21"/>
          <w:szCs w:val="21"/>
          <w:highlight w:val="none"/>
        </w:rPr>
        <w:t>根据实际需要订购。</w:t>
      </w:r>
    </w:p>
    <w:p w14:paraId="5319CB68">
      <w:pPr>
        <w:tabs>
          <w:tab w:val="left" w:pos="540"/>
        </w:tabs>
        <w:autoSpaceDE w:val="0"/>
        <w:autoSpaceDN w:val="0"/>
        <w:adjustRightInd w:val="0"/>
        <w:snapToGrid w:val="0"/>
        <w:spacing w:line="360" w:lineRule="auto"/>
        <w:ind w:firstLine="0" w:firstLineChars="0"/>
        <w:jc w:val="left"/>
        <w:textAlignment w:val="baseline"/>
        <w:rPr>
          <w:rFonts w:hint="eastAsia" w:ascii="宋体" w:hAnsi="宋体" w:eastAsia="宋体" w:cs="宋体"/>
          <w:color w:val="auto"/>
          <w:spacing w:val="0"/>
          <w:sz w:val="21"/>
          <w:szCs w:val="21"/>
          <w:highlight w:val="none"/>
        </w:rPr>
      </w:pPr>
    </w:p>
    <w:p w14:paraId="67D90C29">
      <w:pPr>
        <w:widowControl/>
        <w:tabs>
          <w:tab w:val="left" w:pos="670"/>
        </w:tabs>
        <w:autoSpaceDE w:val="0"/>
        <w:autoSpaceDN w:val="0"/>
        <w:adjustRightInd w:val="0"/>
        <w:spacing w:line="360" w:lineRule="auto"/>
        <w:ind w:firstLine="422" w:firstLineChars="200"/>
        <w:textAlignment w:val="bottom"/>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六、配送要求</w:t>
      </w:r>
    </w:p>
    <w:p w14:paraId="05755B26">
      <w:pPr>
        <w:snapToGrid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rPr>
        <w:t>包装与标志要求</w:t>
      </w:r>
    </w:p>
    <w:p w14:paraId="21C26D8D">
      <w:pPr>
        <w:snapToGrid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包装：容器(框、箱、袋)要求清洁、无污染、无异味、无霉变现象，按色标管理的要求配备容器。</w:t>
      </w:r>
    </w:p>
    <w:p w14:paraId="45123D91">
      <w:pPr>
        <w:snapToGrid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rPr>
        <w:t>运输过程应科学合理，运输必须采用符合卫生要求的外包装和运载工具，并且要保持清洁和定期消毒，车厢内无不良气味、异味。</w:t>
      </w:r>
    </w:p>
    <w:p w14:paraId="0808776C">
      <w:pPr>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r>
        <w:rPr>
          <w:rFonts w:hint="eastAsia" w:ascii="宋体" w:hAnsi="宋体" w:eastAsia="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rPr>
        <w:t>保证配送品种</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数量的准确性，以</w:t>
      </w:r>
      <w:r>
        <w:rPr>
          <w:rFonts w:hint="eastAsia" w:ascii="宋体" w:hAnsi="宋体" w:eastAsia="宋体" w:cs="宋体"/>
          <w:color w:val="auto"/>
          <w:spacing w:val="0"/>
          <w:sz w:val="21"/>
          <w:szCs w:val="21"/>
          <w:highlight w:val="none"/>
          <w:lang w:val="en-US" w:eastAsia="zh-CN"/>
        </w:rPr>
        <w:t>招标人</w:t>
      </w:r>
      <w:r>
        <w:rPr>
          <w:rFonts w:hint="eastAsia" w:ascii="宋体" w:hAnsi="宋体" w:eastAsia="宋体" w:cs="宋体"/>
          <w:color w:val="auto"/>
          <w:spacing w:val="0"/>
          <w:sz w:val="21"/>
          <w:szCs w:val="21"/>
          <w:highlight w:val="none"/>
        </w:rPr>
        <w:t>的验货数量为准。</w:t>
      </w:r>
    </w:p>
    <w:p w14:paraId="030B9E34">
      <w:pPr>
        <w:spacing w:line="360" w:lineRule="auto"/>
        <w:ind w:firstLine="420" w:firstLineChars="200"/>
        <w:rPr>
          <w:rFonts w:hint="eastAsia" w:ascii="宋体" w:hAnsi="宋体" w:eastAsia="宋体" w:cs="宋体"/>
          <w:color w:val="auto"/>
          <w:spacing w:val="0"/>
          <w:sz w:val="21"/>
          <w:szCs w:val="21"/>
          <w:highlight w:val="none"/>
        </w:rPr>
      </w:pPr>
    </w:p>
    <w:p w14:paraId="0216B03D">
      <w:pPr>
        <w:spacing w:line="360" w:lineRule="auto"/>
        <w:ind w:firstLine="422" w:firstLineChars="200"/>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七、服务要求</w:t>
      </w:r>
    </w:p>
    <w:p w14:paraId="606B887D">
      <w:pPr>
        <w:tabs>
          <w:tab w:val="left" w:pos="540"/>
        </w:tabs>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r>
        <w:rPr>
          <w:rFonts w:hint="eastAsia" w:ascii="宋体" w:hAnsi="宋体" w:eastAsia="宋体" w:cs="宋体"/>
          <w:color w:val="auto"/>
          <w:spacing w:val="0"/>
          <w:sz w:val="21"/>
          <w:szCs w:val="21"/>
          <w:highlight w:val="none"/>
          <w:lang w:val="en-US" w:eastAsia="zh-CN"/>
        </w:rPr>
        <w:t>.招标人</w:t>
      </w:r>
      <w:r>
        <w:rPr>
          <w:rFonts w:hint="eastAsia" w:ascii="宋体" w:hAnsi="宋体" w:eastAsia="宋体" w:cs="宋体"/>
          <w:color w:val="auto"/>
          <w:spacing w:val="0"/>
          <w:sz w:val="21"/>
          <w:szCs w:val="21"/>
          <w:highlight w:val="none"/>
        </w:rPr>
        <w:t>根据需求，每日18：00前订货，向</w:t>
      </w:r>
      <w:r>
        <w:rPr>
          <w:rFonts w:hint="eastAsia" w:ascii="宋体" w:hAnsi="宋体" w:eastAsia="宋体" w:cs="宋体"/>
          <w:color w:val="auto"/>
          <w:spacing w:val="0"/>
          <w:sz w:val="21"/>
          <w:szCs w:val="21"/>
          <w:highlight w:val="none"/>
          <w:lang w:val="en-US" w:eastAsia="zh-CN"/>
        </w:rPr>
        <w:t>中标人</w:t>
      </w:r>
      <w:r>
        <w:rPr>
          <w:rFonts w:hint="eastAsia" w:ascii="宋体" w:hAnsi="宋体" w:eastAsia="宋体" w:cs="宋体"/>
          <w:color w:val="auto"/>
          <w:spacing w:val="0"/>
          <w:sz w:val="21"/>
          <w:szCs w:val="21"/>
          <w:highlight w:val="none"/>
        </w:rPr>
        <w:t>发出订单，</w:t>
      </w:r>
      <w:r>
        <w:rPr>
          <w:rFonts w:hint="eastAsia" w:ascii="宋体" w:hAnsi="宋体" w:eastAsia="宋体" w:cs="宋体"/>
          <w:color w:val="auto"/>
          <w:spacing w:val="0"/>
          <w:sz w:val="21"/>
          <w:szCs w:val="21"/>
          <w:highlight w:val="none"/>
          <w:lang w:val="en-US" w:eastAsia="zh-CN"/>
        </w:rPr>
        <w:t>中标人</w:t>
      </w:r>
      <w:r>
        <w:rPr>
          <w:rFonts w:hint="eastAsia" w:ascii="宋体" w:hAnsi="宋体" w:eastAsia="宋体" w:cs="宋体"/>
          <w:color w:val="auto"/>
          <w:spacing w:val="0"/>
          <w:sz w:val="21"/>
          <w:szCs w:val="21"/>
          <w:highlight w:val="none"/>
        </w:rPr>
        <w:t>应在次日早上5:30前将货物送至指定地点验收，现场剖杀、包装、装卸、运输等一切费用由</w:t>
      </w:r>
      <w:r>
        <w:rPr>
          <w:rFonts w:hint="eastAsia" w:ascii="宋体" w:hAnsi="宋体" w:eastAsia="宋体" w:cs="宋体"/>
          <w:color w:val="auto"/>
          <w:spacing w:val="0"/>
          <w:sz w:val="21"/>
          <w:szCs w:val="21"/>
          <w:highlight w:val="none"/>
          <w:lang w:val="en-US" w:eastAsia="zh-CN"/>
        </w:rPr>
        <w:t>中标人</w:t>
      </w:r>
      <w:r>
        <w:rPr>
          <w:rFonts w:hint="eastAsia" w:ascii="宋体" w:hAnsi="宋体" w:eastAsia="宋体" w:cs="宋体"/>
          <w:color w:val="auto"/>
          <w:spacing w:val="0"/>
          <w:sz w:val="21"/>
          <w:szCs w:val="21"/>
          <w:highlight w:val="none"/>
        </w:rPr>
        <w:t>承担。</w:t>
      </w:r>
    </w:p>
    <w:p w14:paraId="3F18D5A0">
      <w:pPr>
        <w:tabs>
          <w:tab w:val="left" w:pos="540"/>
        </w:tabs>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中标人</w:t>
      </w:r>
      <w:r>
        <w:rPr>
          <w:rFonts w:hint="eastAsia" w:ascii="宋体" w:hAnsi="宋体" w:eastAsia="宋体" w:cs="宋体"/>
          <w:color w:val="auto"/>
          <w:spacing w:val="0"/>
          <w:sz w:val="21"/>
          <w:szCs w:val="21"/>
          <w:highlight w:val="none"/>
        </w:rPr>
        <w:t>提供7*24小时电话服务，并在医院周边提供临时应急供货点，如遇加单、补货或特殊情况应在1小时内送达。</w:t>
      </w:r>
    </w:p>
    <w:p w14:paraId="24CADBE9">
      <w:pPr>
        <w:tabs>
          <w:tab w:val="left" w:pos="540"/>
        </w:tabs>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中标人</w:t>
      </w:r>
      <w:r>
        <w:rPr>
          <w:rFonts w:hint="eastAsia" w:ascii="宋体" w:hAnsi="宋体" w:eastAsia="宋体" w:cs="宋体"/>
          <w:color w:val="auto"/>
          <w:spacing w:val="0"/>
          <w:sz w:val="21"/>
          <w:szCs w:val="21"/>
          <w:highlight w:val="none"/>
        </w:rPr>
        <w:t>在供货期间，各类产品因不符合要求，出现质量问题负责退货，问题严重的将终止供货，由</w:t>
      </w:r>
      <w:r>
        <w:rPr>
          <w:rFonts w:hint="eastAsia" w:ascii="宋体" w:hAnsi="宋体" w:eastAsia="宋体" w:cs="宋体"/>
          <w:color w:val="auto"/>
          <w:spacing w:val="0"/>
          <w:sz w:val="21"/>
          <w:szCs w:val="21"/>
          <w:highlight w:val="none"/>
          <w:lang w:val="en-US" w:eastAsia="zh-CN"/>
        </w:rPr>
        <w:t>中标人</w:t>
      </w:r>
      <w:r>
        <w:rPr>
          <w:rFonts w:hint="eastAsia" w:ascii="宋体" w:hAnsi="宋体" w:eastAsia="宋体" w:cs="宋体"/>
          <w:color w:val="auto"/>
          <w:spacing w:val="0"/>
          <w:sz w:val="21"/>
          <w:szCs w:val="21"/>
          <w:highlight w:val="none"/>
        </w:rPr>
        <w:t>承担责任，并承担由此造成的全部经济损失及责任。</w:t>
      </w:r>
    </w:p>
    <w:p w14:paraId="4FAEACF1">
      <w:pPr>
        <w:snapToGrid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中标人</w:t>
      </w:r>
      <w:r>
        <w:rPr>
          <w:rFonts w:hint="eastAsia" w:ascii="宋体" w:hAnsi="宋体" w:eastAsia="宋体" w:cs="宋体"/>
          <w:color w:val="auto"/>
          <w:spacing w:val="0"/>
          <w:sz w:val="21"/>
          <w:szCs w:val="21"/>
          <w:highlight w:val="none"/>
        </w:rPr>
        <w:t>除不可抗力，不得因其他任何理由延迟送货。因</w:t>
      </w:r>
      <w:r>
        <w:rPr>
          <w:rFonts w:hint="eastAsia" w:ascii="宋体" w:hAnsi="宋体" w:eastAsia="宋体" w:cs="宋体"/>
          <w:color w:val="auto"/>
          <w:spacing w:val="0"/>
          <w:sz w:val="21"/>
          <w:szCs w:val="21"/>
          <w:highlight w:val="none"/>
          <w:lang w:val="en-US" w:eastAsia="zh-CN"/>
        </w:rPr>
        <w:t>中标人</w:t>
      </w:r>
      <w:r>
        <w:rPr>
          <w:rFonts w:hint="eastAsia" w:ascii="宋体" w:hAnsi="宋体" w:eastAsia="宋体" w:cs="宋体"/>
          <w:color w:val="auto"/>
          <w:spacing w:val="0"/>
          <w:sz w:val="21"/>
          <w:szCs w:val="21"/>
          <w:highlight w:val="none"/>
        </w:rPr>
        <w:t>原因延误交货</w:t>
      </w:r>
      <w:r>
        <w:rPr>
          <w:rFonts w:hint="eastAsia" w:ascii="宋体" w:hAnsi="宋体" w:eastAsia="宋体" w:cs="宋体"/>
          <w:color w:val="auto"/>
          <w:spacing w:val="0"/>
          <w:sz w:val="21"/>
          <w:szCs w:val="21"/>
          <w:highlight w:val="none"/>
          <w:lang w:val="en-US" w:eastAsia="zh-CN"/>
        </w:rPr>
        <w:t>时间</w:t>
      </w:r>
      <w:r>
        <w:rPr>
          <w:rFonts w:hint="eastAsia" w:ascii="宋体" w:hAnsi="宋体" w:eastAsia="宋体" w:cs="宋体"/>
          <w:color w:val="auto"/>
          <w:spacing w:val="0"/>
          <w:sz w:val="21"/>
          <w:szCs w:val="21"/>
          <w:highlight w:val="none"/>
        </w:rPr>
        <w:t>的（</w:t>
      </w:r>
      <w:r>
        <w:rPr>
          <w:rFonts w:hint="eastAsia" w:ascii="宋体" w:hAnsi="宋体" w:eastAsia="宋体" w:cs="宋体"/>
          <w:color w:val="auto"/>
          <w:spacing w:val="0"/>
          <w:sz w:val="21"/>
          <w:szCs w:val="21"/>
          <w:highlight w:val="none"/>
          <w:lang w:val="en-US" w:eastAsia="zh-CN"/>
        </w:rPr>
        <w:t>招标人</w:t>
      </w:r>
      <w:r>
        <w:rPr>
          <w:rFonts w:hint="eastAsia" w:ascii="宋体" w:hAnsi="宋体" w:eastAsia="宋体" w:cs="宋体"/>
          <w:color w:val="auto"/>
          <w:spacing w:val="0"/>
          <w:sz w:val="21"/>
          <w:szCs w:val="21"/>
          <w:highlight w:val="none"/>
        </w:rPr>
        <w:t>要求推迟的除外），</w:t>
      </w:r>
      <w:r>
        <w:rPr>
          <w:rFonts w:hint="eastAsia" w:ascii="宋体" w:hAnsi="宋体" w:eastAsia="宋体" w:cs="宋体"/>
          <w:color w:val="auto"/>
          <w:spacing w:val="0"/>
          <w:sz w:val="21"/>
          <w:szCs w:val="21"/>
          <w:highlight w:val="none"/>
          <w:lang w:val="en-US" w:eastAsia="zh-CN"/>
        </w:rPr>
        <w:t>招标人</w:t>
      </w:r>
      <w:r>
        <w:rPr>
          <w:rFonts w:hint="eastAsia" w:ascii="宋体" w:hAnsi="宋体" w:eastAsia="宋体" w:cs="宋体"/>
          <w:color w:val="auto"/>
          <w:spacing w:val="0"/>
          <w:sz w:val="21"/>
          <w:szCs w:val="21"/>
          <w:highlight w:val="none"/>
        </w:rPr>
        <w:t>有权自行采购，并由</w:t>
      </w:r>
      <w:r>
        <w:rPr>
          <w:rFonts w:hint="eastAsia" w:ascii="宋体" w:hAnsi="宋体" w:eastAsia="宋体" w:cs="宋体"/>
          <w:color w:val="auto"/>
          <w:spacing w:val="0"/>
          <w:sz w:val="21"/>
          <w:szCs w:val="21"/>
          <w:highlight w:val="none"/>
          <w:lang w:val="en-US" w:eastAsia="zh-CN"/>
        </w:rPr>
        <w:t>中标人</w:t>
      </w:r>
      <w:r>
        <w:rPr>
          <w:rFonts w:hint="eastAsia" w:ascii="宋体" w:hAnsi="宋体" w:eastAsia="宋体" w:cs="宋体"/>
          <w:color w:val="auto"/>
          <w:spacing w:val="0"/>
          <w:sz w:val="21"/>
          <w:szCs w:val="21"/>
          <w:highlight w:val="none"/>
        </w:rPr>
        <w:t>承担由此产生的一切损失和费用。</w:t>
      </w:r>
    </w:p>
    <w:p w14:paraId="3EE6FAEC">
      <w:pPr>
        <w:snapToGrid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如因所供产品质量或品质问题造成人员身体不适、身体伤害及经济损失的，须由</w:t>
      </w:r>
      <w:r>
        <w:rPr>
          <w:rFonts w:hint="eastAsia" w:ascii="宋体" w:hAnsi="宋体" w:eastAsia="宋体" w:cs="宋体"/>
          <w:color w:val="auto"/>
          <w:spacing w:val="0"/>
          <w:sz w:val="21"/>
          <w:szCs w:val="21"/>
          <w:highlight w:val="none"/>
          <w:lang w:val="en-US" w:eastAsia="zh-CN"/>
        </w:rPr>
        <w:t>中投标人</w:t>
      </w:r>
      <w:r>
        <w:rPr>
          <w:rFonts w:hint="eastAsia" w:ascii="宋体" w:hAnsi="宋体" w:eastAsia="宋体" w:cs="宋体"/>
          <w:color w:val="auto"/>
          <w:spacing w:val="0"/>
          <w:sz w:val="21"/>
          <w:szCs w:val="21"/>
          <w:highlight w:val="none"/>
        </w:rPr>
        <w:t>立即派专人到现场妥善处理，做好安抚工作和善后事宜，并承担所产生的一切经济损失及法律责任。</w:t>
      </w:r>
    </w:p>
    <w:p w14:paraId="149FD7ED">
      <w:pPr>
        <w:snapToGrid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如在合同执行阶段，</w:t>
      </w:r>
      <w:r>
        <w:rPr>
          <w:rFonts w:hint="eastAsia" w:ascii="宋体" w:hAnsi="宋体" w:eastAsia="宋体" w:cs="宋体"/>
          <w:color w:val="auto"/>
          <w:spacing w:val="0"/>
          <w:sz w:val="21"/>
          <w:szCs w:val="21"/>
          <w:highlight w:val="none"/>
          <w:lang w:val="en-US" w:eastAsia="zh-CN"/>
        </w:rPr>
        <w:t>投标人</w:t>
      </w:r>
      <w:r>
        <w:rPr>
          <w:rFonts w:hint="eastAsia" w:ascii="宋体" w:hAnsi="宋体" w:eastAsia="宋体" w:cs="宋体"/>
          <w:color w:val="auto"/>
          <w:spacing w:val="0"/>
          <w:sz w:val="21"/>
          <w:szCs w:val="21"/>
          <w:highlight w:val="none"/>
        </w:rPr>
        <w:t>提供的货物质量及服务与投标文件所承诺的不符，</w:t>
      </w:r>
      <w:r>
        <w:rPr>
          <w:rFonts w:hint="eastAsia" w:ascii="宋体" w:hAnsi="宋体" w:eastAsia="宋体" w:cs="宋体"/>
          <w:color w:val="auto"/>
          <w:spacing w:val="0"/>
          <w:sz w:val="21"/>
          <w:szCs w:val="21"/>
          <w:highlight w:val="none"/>
          <w:lang w:val="en-US" w:eastAsia="zh-CN"/>
        </w:rPr>
        <w:t>招标人</w:t>
      </w:r>
      <w:r>
        <w:rPr>
          <w:rFonts w:hint="eastAsia" w:ascii="宋体" w:hAnsi="宋体" w:eastAsia="宋体" w:cs="宋体"/>
          <w:color w:val="auto"/>
          <w:spacing w:val="0"/>
          <w:sz w:val="21"/>
          <w:szCs w:val="21"/>
          <w:highlight w:val="none"/>
        </w:rPr>
        <w:t>有权终止合同，并承担相关责任。</w:t>
      </w:r>
    </w:p>
    <w:p w14:paraId="100C48BB">
      <w:pPr>
        <w:spacing w:line="360" w:lineRule="auto"/>
        <w:ind w:firstLine="371" w:firstLineChars="17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rPr>
        <w:t>非</w:t>
      </w:r>
      <w:r>
        <w:rPr>
          <w:rFonts w:hint="eastAsia" w:ascii="宋体" w:hAnsi="宋体" w:eastAsia="宋体" w:cs="宋体"/>
          <w:color w:val="auto"/>
          <w:spacing w:val="0"/>
          <w:sz w:val="21"/>
          <w:szCs w:val="21"/>
          <w:highlight w:val="none"/>
          <w:lang w:val="en-US" w:eastAsia="zh-CN"/>
        </w:rPr>
        <w:t>招标人</w:t>
      </w:r>
      <w:r>
        <w:rPr>
          <w:rFonts w:hint="eastAsia" w:ascii="宋体" w:hAnsi="宋体" w:eastAsia="宋体" w:cs="宋体"/>
          <w:color w:val="auto"/>
          <w:spacing w:val="0"/>
          <w:sz w:val="21"/>
          <w:szCs w:val="21"/>
          <w:highlight w:val="none"/>
        </w:rPr>
        <w:t>的人为原因而出现产品质量，由</w:t>
      </w:r>
      <w:r>
        <w:rPr>
          <w:rFonts w:hint="eastAsia" w:ascii="宋体" w:hAnsi="宋体" w:eastAsia="宋体" w:cs="宋体"/>
          <w:color w:val="auto"/>
          <w:spacing w:val="0"/>
          <w:sz w:val="21"/>
          <w:szCs w:val="21"/>
          <w:highlight w:val="none"/>
          <w:lang w:val="en-US" w:eastAsia="zh-CN"/>
        </w:rPr>
        <w:t>中标人</w:t>
      </w:r>
      <w:r>
        <w:rPr>
          <w:rFonts w:hint="eastAsia" w:ascii="宋体" w:hAnsi="宋体" w:eastAsia="宋体" w:cs="宋体"/>
          <w:color w:val="auto"/>
          <w:spacing w:val="0"/>
          <w:sz w:val="21"/>
          <w:szCs w:val="21"/>
          <w:highlight w:val="none"/>
        </w:rPr>
        <w:t>负责包换或包退，并承担因此而产生的一切费用。</w:t>
      </w:r>
    </w:p>
    <w:p w14:paraId="02180D8B">
      <w:pPr>
        <w:spacing w:line="360" w:lineRule="auto"/>
        <w:ind w:firstLine="371" w:firstLineChars="177"/>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8.</w:t>
      </w:r>
      <w:r>
        <w:rPr>
          <w:rFonts w:hint="eastAsia" w:ascii="宋体" w:hAnsi="宋体" w:eastAsia="宋体" w:cs="宋体"/>
          <w:color w:val="auto"/>
          <w:spacing w:val="0"/>
          <w:sz w:val="21"/>
          <w:szCs w:val="21"/>
          <w:highlight w:val="none"/>
        </w:rPr>
        <w:t>双方对质量有争议，如需将货物送至具有资质的质量检测机构检测的，若检测结果合格，检测费用由</w:t>
      </w:r>
      <w:r>
        <w:rPr>
          <w:rFonts w:hint="eastAsia" w:ascii="宋体" w:hAnsi="宋体" w:eastAsia="宋体" w:cs="宋体"/>
          <w:color w:val="auto"/>
          <w:spacing w:val="0"/>
          <w:sz w:val="21"/>
          <w:szCs w:val="21"/>
          <w:highlight w:val="none"/>
          <w:lang w:val="en-US" w:eastAsia="zh-CN"/>
        </w:rPr>
        <w:t>招标人</w:t>
      </w:r>
      <w:r>
        <w:rPr>
          <w:rFonts w:hint="eastAsia" w:ascii="宋体" w:hAnsi="宋体" w:eastAsia="宋体" w:cs="宋体"/>
          <w:color w:val="auto"/>
          <w:spacing w:val="0"/>
          <w:sz w:val="21"/>
          <w:szCs w:val="21"/>
          <w:highlight w:val="none"/>
        </w:rPr>
        <w:t>支付；若检测结果不合格，则检测费用出</w:t>
      </w:r>
      <w:r>
        <w:rPr>
          <w:rFonts w:hint="eastAsia" w:ascii="宋体" w:hAnsi="宋体" w:eastAsia="宋体" w:cs="宋体"/>
          <w:color w:val="auto"/>
          <w:spacing w:val="0"/>
          <w:sz w:val="21"/>
          <w:szCs w:val="21"/>
          <w:highlight w:val="none"/>
          <w:lang w:eastAsia="zh-CN"/>
        </w:rPr>
        <w:t>投标人</w:t>
      </w:r>
      <w:r>
        <w:rPr>
          <w:rFonts w:hint="eastAsia" w:ascii="宋体" w:hAnsi="宋体" w:eastAsia="宋体" w:cs="宋体"/>
          <w:color w:val="auto"/>
          <w:spacing w:val="0"/>
          <w:sz w:val="21"/>
          <w:szCs w:val="21"/>
          <w:highlight w:val="none"/>
        </w:rPr>
        <w:t>支付。</w:t>
      </w:r>
    </w:p>
    <w:p w14:paraId="2DBF5FD6">
      <w:pPr>
        <w:snapToGrid w:val="0"/>
        <w:spacing w:line="360" w:lineRule="auto"/>
        <w:ind w:firstLine="0" w:firstLineChars="0"/>
        <w:rPr>
          <w:rFonts w:hint="eastAsia" w:ascii="宋体" w:hAnsi="宋体" w:eastAsia="宋体" w:cs="宋体"/>
          <w:color w:val="auto"/>
          <w:spacing w:val="0"/>
          <w:sz w:val="21"/>
          <w:szCs w:val="21"/>
        </w:rPr>
      </w:pPr>
    </w:p>
    <w:p w14:paraId="5D2A3645">
      <w:pPr>
        <w:spacing w:line="240" w:lineRule="auto"/>
        <w:ind w:firstLine="0" w:firstLineChars="0"/>
        <w:rPr>
          <w:rFonts w:hint="eastAsia" w:ascii="宋体" w:hAnsi="宋体" w:eastAsia="宋体" w:cs="宋体"/>
          <w:color w:val="auto"/>
          <w:spacing w:val="0"/>
          <w:sz w:val="21"/>
          <w:szCs w:val="21"/>
          <w:highlight w:val="none"/>
        </w:rPr>
      </w:pPr>
    </w:p>
    <w:p w14:paraId="14E03903">
      <w:pPr>
        <w:snapToGrid w:val="0"/>
        <w:spacing w:line="360" w:lineRule="auto"/>
        <w:ind w:firstLine="422" w:firstLineChars="200"/>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八、违约责任</w:t>
      </w:r>
    </w:p>
    <w:p w14:paraId="360E4298">
      <w:pPr>
        <w:widowControl/>
        <w:tabs>
          <w:tab w:val="left" w:pos="670"/>
        </w:tabs>
        <w:autoSpaceDE w:val="0"/>
        <w:autoSpaceDN w:val="0"/>
        <w:adjustRightInd w:val="0"/>
        <w:spacing w:line="360" w:lineRule="auto"/>
        <w:ind w:firstLine="420" w:firstLineChars="200"/>
        <w:textAlignment w:val="bottom"/>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投标人</w:t>
      </w:r>
      <w:r>
        <w:rPr>
          <w:rFonts w:hint="eastAsia" w:ascii="宋体" w:hAnsi="宋体" w:eastAsia="宋体" w:cs="宋体"/>
          <w:color w:val="auto"/>
          <w:spacing w:val="0"/>
          <w:sz w:val="21"/>
          <w:szCs w:val="21"/>
          <w:highlight w:val="none"/>
        </w:rPr>
        <w:t>有以下行为，经调查属实的，将立即解除供应合同</w:t>
      </w:r>
      <w:r>
        <w:rPr>
          <w:rFonts w:hint="eastAsia" w:ascii="宋体" w:hAnsi="宋体" w:eastAsia="宋体" w:cs="宋体"/>
          <w:color w:val="auto"/>
          <w:spacing w:val="0"/>
          <w:sz w:val="21"/>
          <w:szCs w:val="21"/>
          <w:highlight w:val="none"/>
          <w:lang w:val="en-US" w:eastAsia="zh-CN"/>
        </w:rPr>
        <w:t>并没收履约保证金：</w:t>
      </w:r>
    </w:p>
    <w:p w14:paraId="423AC3BB">
      <w:pPr>
        <w:widowControl/>
        <w:tabs>
          <w:tab w:val="left" w:pos="670"/>
        </w:tabs>
        <w:autoSpaceDE w:val="0"/>
        <w:autoSpaceDN w:val="0"/>
        <w:adjustRightInd w:val="0"/>
        <w:spacing w:line="360" w:lineRule="auto"/>
        <w:ind w:firstLine="420" w:firstLineChars="200"/>
        <w:textAlignment w:val="bottom"/>
        <w:rPr>
          <w:rFonts w:hint="eastAsia" w:ascii="宋体" w:hAnsi="宋体" w:eastAsia="宋体" w:cs="宋体"/>
          <w:color w:val="auto"/>
          <w:spacing w:val="0"/>
          <w:sz w:val="21"/>
          <w:szCs w:val="21"/>
          <w:highlight w:val="none"/>
        </w:rPr>
      </w:pPr>
      <w:r>
        <w:rPr>
          <w:rFonts w:hint="eastAsia" w:ascii="宋体" w:hAnsi="宋体" w:eastAsia="宋体" w:cs="宋体"/>
          <w:bCs/>
          <w:color w:val="auto"/>
          <w:spacing w:val="0"/>
          <w:sz w:val="21"/>
          <w:szCs w:val="21"/>
          <w:highlight w:val="none"/>
        </w:rPr>
        <w:t>1</w:t>
      </w:r>
      <w:r>
        <w:rPr>
          <w:rFonts w:hint="eastAsia" w:ascii="宋体" w:hAnsi="宋体" w:eastAsia="宋体" w:cs="宋体"/>
          <w:bCs/>
          <w:color w:val="auto"/>
          <w:spacing w:val="0"/>
          <w:sz w:val="21"/>
          <w:szCs w:val="21"/>
          <w:highlight w:val="none"/>
          <w:lang w:eastAsia="zh-CN"/>
        </w:rPr>
        <w:t>.</w:t>
      </w:r>
      <w:r>
        <w:rPr>
          <w:rFonts w:hint="eastAsia" w:ascii="宋体" w:hAnsi="宋体" w:eastAsia="宋体" w:cs="宋体"/>
          <w:bCs/>
          <w:color w:val="auto"/>
          <w:spacing w:val="0"/>
          <w:sz w:val="21"/>
          <w:szCs w:val="21"/>
          <w:highlight w:val="none"/>
        </w:rPr>
        <w:t>在合同执行阶段，</w:t>
      </w:r>
      <w:r>
        <w:rPr>
          <w:rFonts w:hint="eastAsia" w:ascii="宋体" w:hAnsi="宋体" w:eastAsia="宋体" w:cs="宋体"/>
          <w:bCs/>
          <w:color w:val="auto"/>
          <w:spacing w:val="0"/>
          <w:sz w:val="21"/>
          <w:szCs w:val="21"/>
          <w:highlight w:val="none"/>
          <w:lang w:eastAsia="zh-CN"/>
        </w:rPr>
        <w:t>供应商</w:t>
      </w:r>
      <w:r>
        <w:rPr>
          <w:rFonts w:hint="eastAsia" w:ascii="宋体" w:hAnsi="宋体" w:eastAsia="宋体" w:cs="宋体"/>
          <w:bCs/>
          <w:color w:val="auto"/>
          <w:spacing w:val="0"/>
          <w:sz w:val="21"/>
          <w:szCs w:val="21"/>
          <w:highlight w:val="none"/>
        </w:rPr>
        <w:t>提供的货物质量及服务与投标文件所承诺的不符的；</w:t>
      </w:r>
    </w:p>
    <w:p w14:paraId="7743E6A3">
      <w:pPr>
        <w:widowControl/>
        <w:tabs>
          <w:tab w:val="left" w:pos="670"/>
        </w:tabs>
        <w:autoSpaceDE w:val="0"/>
        <w:autoSpaceDN w:val="0"/>
        <w:adjustRightInd w:val="0"/>
        <w:spacing w:line="360" w:lineRule="auto"/>
        <w:ind w:firstLine="420" w:firstLineChars="200"/>
        <w:textAlignment w:val="bottom"/>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弄虚作假，提供虚假材料取得中标供应资格的；</w:t>
      </w:r>
    </w:p>
    <w:p w14:paraId="77540A08">
      <w:pPr>
        <w:widowControl/>
        <w:tabs>
          <w:tab w:val="left" w:pos="670"/>
        </w:tabs>
        <w:autoSpaceDE w:val="0"/>
        <w:autoSpaceDN w:val="0"/>
        <w:adjustRightInd w:val="0"/>
        <w:spacing w:line="360" w:lineRule="auto"/>
        <w:ind w:firstLine="420" w:firstLineChars="200"/>
        <w:textAlignment w:val="bottom"/>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中标供应项目有转包、分包行为的：</w:t>
      </w:r>
    </w:p>
    <w:p w14:paraId="0AA5622F">
      <w:pPr>
        <w:widowControl/>
        <w:tabs>
          <w:tab w:val="left" w:pos="670"/>
        </w:tabs>
        <w:autoSpaceDE w:val="0"/>
        <w:autoSpaceDN w:val="0"/>
        <w:adjustRightInd w:val="0"/>
        <w:spacing w:line="360" w:lineRule="auto"/>
        <w:ind w:firstLine="420" w:firstLineChars="200"/>
        <w:textAlignment w:val="bottom"/>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经营情况发生重大变更，已经不具备承接中标供应项目能力的：</w:t>
      </w:r>
    </w:p>
    <w:p w14:paraId="393AE6F4">
      <w:pPr>
        <w:widowControl/>
        <w:tabs>
          <w:tab w:val="left" w:pos="670"/>
        </w:tabs>
        <w:autoSpaceDE w:val="0"/>
        <w:autoSpaceDN w:val="0"/>
        <w:adjustRightInd w:val="0"/>
        <w:spacing w:line="360" w:lineRule="auto"/>
        <w:ind w:firstLine="420" w:firstLineChars="200"/>
        <w:textAlignment w:val="bottom"/>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无正当理由拒绝履行合同向医院供货的；</w:t>
      </w:r>
    </w:p>
    <w:p w14:paraId="7E6EDBDD">
      <w:pPr>
        <w:adjustRightInd w:val="0"/>
        <w:snapToGrid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Fonts w:hint="eastAsia" w:ascii="宋体" w:hAnsi="宋体" w:eastAsia="宋体" w:cs="宋体"/>
          <w:color w:val="auto"/>
          <w:spacing w:val="0"/>
          <w:sz w:val="21"/>
          <w:szCs w:val="21"/>
          <w:highlight w:val="none"/>
          <w:lang w:eastAsia="zh-CN"/>
        </w:rPr>
        <w:t>.供应商</w:t>
      </w:r>
      <w:r>
        <w:rPr>
          <w:rFonts w:hint="eastAsia" w:ascii="宋体" w:hAnsi="宋体" w:eastAsia="宋体" w:cs="宋体"/>
          <w:color w:val="auto"/>
          <w:spacing w:val="0"/>
          <w:sz w:val="21"/>
          <w:szCs w:val="21"/>
          <w:highlight w:val="none"/>
        </w:rPr>
        <w:t>有行贿、给回扣等违返廉政规定的；</w:t>
      </w:r>
    </w:p>
    <w:p w14:paraId="02C2D691">
      <w:pPr>
        <w:adjustRightInd w:val="0"/>
        <w:snapToGrid w:val="0"/>
        <w:spacing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累计发生三次不能按时按量供货，给</w:t>
      </w:r>
      <w:r>
        <w:rPr>
          <w:rFonts w:hint="eastAsia" w:ascii="宋体" w:hAnsi="宋体" w:eastAsia="宋体" w:cs="宋体"/>
          <w:color w:val="auto"/>
          <w:spacing w:val="0"/>
          <w:sz w:val="21"/>
          <w:szCs w:val="21"/>
          <w:highlight w:val="none"/>
          <w:lang w:eastAsia="zh-CN"/>
        </w:rPr>
        <w:t>医院</w:t>
      </w:r>
      <w:r>
        <w:rPr>
          <w:rFonts w:hint="eastAsia" w:ascii="宋体" w:hAnsi="宋体" w:eastAsia="宋体" w:cs="宋体"/>
          <w:color w:val="auto"/>
          <w:spacing w:val="0"/>
          <w:sz w:val="21"/>
          <w:szCs w:val="21"/>
          <w:highlight w:val="none"/>
        </w:rPr>
        <w:t>供餐造成实质影响的；</w:t>
      </w:r>
    </w:p>
    <w:p w14:paraId="7D8CEBE7">
      <w:pPr>
        <w:widowControl/>
        <w:tabs>
          <w:tab w:val="left" w:pos="670"/>
        </w:tabs>
        <w:autoSpaceDE w:val="0"/>
        <w:autoSpaceDN w:val="0"/>
        <w:adjustRightInd w:val="0"/>
        <w:spacing w:line="360" w:lineRule="auto"/>
        <w:ind w:firstLine="420" w:firstLineChars="200"/>
        <w:textAlignment w:val="bottom"/>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发生食物中毒事件的；</w:t>
      </w:r>
    </w:p>
    <w:p w14:paraId="3468DCFB">
      <w:pPr>
        <w:widowControl/>
        <w:tabs>
          <w:tab w:val="left" w:pos="670"/>
        </w:tabs>
        <w:autoSpaceDE w:val="0"/>
        <w:autoSpaceDN w:val="0"/>
        <w:adjustRightInd w:val="0"/>
        <w:spacing w:line="360" w:lineRule="auto"/>
        <w:ind w:firstLine="420" w:firstLineChars="200"/>
        <w:textAlignment w:val="bottom"/>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有其它违法违纪行为的；</w:t>
      </w:r>
    </w:p>
    <w:p w14:paraId="7A44E56B">
      <w:pPr>
        <w:widowControl/>
        <w:tabs>
          <w:tab w:val="left" w:pos="670"/>
        </w:tabs>
        <w:autoSpaceDE w:val="0"/>
        <w:autoSpaceDN w:val="0"/>
        <w:adjustRightInd w:val="0"/>
        <w:spacing w:line="360" w:lineRule="auto"/>
        <w:ind w:firstLine="420" w:firstLineChars="200"/>
        <w:textAlignment w:val="bottom"/>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10</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合同的解除并不因此免除违约方根据本合同约定应当承担的违约责任和赔偿责任。</w:t>
      </w:r>
    </w:p>
    <w:p w14:paraId="399DD563">
      <w:pPr>
        <w:spacing w:line="360" w:lineRule="auto"/>
        <w:ind w:firstLine="420"/>
        <w:rPr>
          <w:rFonts w:hint="eastAsia" w:ascii="宋体" w:eastAsia="宋体" w:cs="宋体"/>
          <w:spacing w:val="0"/>
          <w:kern w:val="0"/>
          <w:sz w:val="21"/>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928" w:right="1474" w:bottom="1928" w:left="1588" w:header="851" w:footer="1134" w:gutter="0"/>
      <w:cols w:space="425" w:num="1"/>
      <w:titlePg/>
      <w:docGrid w:type="lines" w:linePitch="435"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s>
  <wne:acds>
    <wne:acd wne:argValue="AQAAAD4A" wne:acdName="acd0" wne:fciIndexBasedOn="0065"/>
    <wne:acd wne:argValue="AQAAAAAA" wne:acdName="acd1" wne:fciIndexBasedOn="0065"/>
    <wne:acd wne:argValue="AQAAAAIA" wne:acdName="acd2" wne:fciIndexBasedOn="0065"/>
    <wne:acd wne:argValue="AQAAAEo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7609">
    <w:pPr>
      <w:pStyle w:val="9"/>
      <w:ind w:left="720" w:right="312" w:rightChars="100" w:firstLineChars="0"/>
      <w:jc w:val="right"/>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858084675"/>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73517998">
    <w:pPr>
      <w:pStyle w:val="9"/>
      <w:ind w:firstLine="3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10B3E">
    <w:pPr>
      <w:pStyle w:val="9"/>
      <w:ind w:left="312" w:leftChars="100" w:right="312" w:rightChars="100" w:firstLineChars="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t xml:space="preserve"> </w:t>
    </w:r>
    <w:sdt>
      <w:sdtPr>
        <w:rPr>
          <w:rFonts w:ascii="宋体" w:hAnsi="宋体" w:eastAsia="宋体"/>
          <w:sz w:val="28"/>
          <w:szCs w:val="28"/>
        </w:rPr>
        <w:id w:val="1450662966"/>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p w14:paraId="5060F5EB">
    <w:pPr>
      <w:pStyle w:val="9"/>
      <w:ind w:firstLine="3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C6DE1">
    <w:pPr>
      <w:pStyle w:val="9"/>
      <w:ind w:firstLine="3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BA124">
    <w:pPr>
      <w:pStyle w:val="10"/>
      <w:ind w:firstLine="3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ADCBA">
    <w:pPr>
      <w:pStyle w:val="10"/>
      <w:ind w:firstLine="3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CEFC">
    <w:pPr>
      <w:ind w:left="624"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7B0BC0"/>
    <w:multiLevelType w:val="singleLevel"/>
    <w:tmpl w:val="6C7B0BC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56"/>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D9"/>
    <w:rsid w:val="00027001"/>
    <w:rsid w:val="000332A8"/>
    <w:rsid w:val="0003373E"/>
    <w:rsid w:val="000871C2"/>
    <w:rsid w:val="00097201"/>
    <w:rsid w:val="000C3FEE"/>
    <w:rsid w:val="00113452"/>
    <w:rsid w:val="001337A8"/>
    <w:rsid w:val="00135A32"/>
    <w:rsid w:val="00135C48"/>
    <w:rsid w:val="00136914"/>
    <w:rsid w:val="001409E4"/>
    <w:rsid w:val="0015239F"/>
    <w:rsid w:val="00177893"/>
    <w:rsid w:val="0019662E"/>
    <w:rsid w:val="001A0CCE"/>
    <w:rsid w:val="001A1F7A"/>
    <w:rsid w:val="001F4663"/>
    <w:rsid w:val="00201401"/>
    <w:rsid w:val="00213E81"/>
    <w:rsid w:val="00231414"/>
    <w:rsid w:val="00257755"/>
    <w:rsid w:val="002725EF"/>
    <w:rsid w:val="00273A20"/>
    <w:rsid w:val="002B3F4E"/>
    <w:rsid w:val="002B62F3"/>
    <w:rsid w:val="002C63C8"/>
    <w:rsid w:val="002E614A"/>
    <w:rsid w:val="002F0033"/>
    <w:rsid w:val="002F585C"/>
    <w:rsid w:val="002F7E7F"/>
    <w:rsid w:val="0031380C"/>
    <w:rsid w:val="003145D9"/>
    <w:rsid w:val="003161F3"/>
    <w:rsid w:val="00323A25"/>
    <w:rsid w:val="00367D52"/>
    <w:rsid w:val="003B16B7"/>
    <w:rsid w:val="003D6B49"/>
    <w:rsid w:val="00410D9F"/>
    <w:rsid w:val="00425F58"/>
    <w:rsid w:val="0042653A"/>
    <w:rsid w:val="004B037C"/>
    <w:rsid w:val="004C3291"/>
    <w:rsid w:val="0050034A"/>
    <w:rsid w:val="005207ED"/>
    <w:rsid w:val="00526114"/>
    <w:rsid w:val="00534A8B"/>
    <w:rsid w:val="00546478"/>
    <w:rsid w:val="005A69DC"/>
    <w:rsid w:val="005F37BD"/>
    <w:rsid w:val="005F481D"/>
    <w:rsid w:val="006036B3"/>
    <w:rsid w:val="00612990"/>
    <w:rsid w:val="00697A69"/>
    <w:rsid w:val="006A6D6F"/>
    <w:rsid w:val="00711261"/>
    <w:rsid w:val="007131B6"/>
    <w:rsid w:val="00715E8C"/>
    <w:rsid w:val="007365D4"/>
    <w:rsid w:val="007408D2"/>
    <w:rsid w:val="00752412"/>
    <w:rsid w:val="007778BC"/>
    <w:rsid w:val="007839A9"/>
    <w:rsid w:val="007B635E"/>
    <w:rsid w:val="007C0B82"/>
    <w:rsid w:val="007E2C5F"/>
    <w:rsid w:val="007F491C"/>
    <w:rsid w:val="0081374B"/>
    <w:rsid w:val="008B0FC0"/>
    <w:rsid w:val="008E1F92"/>
    <w:rsid w:val="008F56EB"/>
    <w:rsid w:val="009422EB"/>
    <w:rsid w:val="00953226"/>
    <w:rsid w:val="009639DA"/>
    <w:rsid w:val="009813BB"/>
    <w:rsid w:val="00991407"/>
    <w:rsid w:val="009A055C"/>
    <w:rsid w:val="009B31DB"/>
    <w:rsid w:val="009D2322"/>
    <w:rsid w:val="009E7AE8"/>
    <w:rsid w:val="00A1595D"/>
    <w:rsid w:val="00A25631"/>
    <w:rsid w:val="00A265AE"/>
    <w:rsid w:val="00A56266"/>
    <w:rsid w:val="00A722A0"/>
    <w:rsid w:val="00A90276"/>
    <w:rsid w:val="00AE748C"/>
    <w:rsid w:val="00AE7981"/>
    <w:rsid w:val="00AF4561"/>
    <w:rsid w:val="00B01F3B"/>
    <w:rsid w:val="00B43EA0"/>
    <w:rsid w:val="00B63121"/>
    <w:rsid w:val="00B775FC"/>
    <w:rsid w:val="00BA1EC8"/>
    <w:rsid w:val="00BA4172"/>
    <w:rsid w:val="00BB77C6"/>
    <w:rsid w:val="00C1721A"/>
    <w:rsid w:val="00C23D84"/>
    <w:rsid w:val="00C84A9A"/>
    <w:rsid w:val="00C941D9"/>
    <w:rsid w:val="00C96605"/>
    <w:rsid w:val="00CA7BFD"/>
    <w:rsid w:val="00CB6E04"/>
    <w:rsid w:val="00CC5927"/>
    <w:rsid w:val="00CD3C90"/>
    <w:rsid w:val="00CE23F6"/>
    <w:rsid w:val="00CE7386"/>
    <w:rsid w:val="00CE74AF"/>
    <w:rsid w:val="00CF3B88"/>
    <w:rsid w:val="00D440C5"/>
    <w:rsid w:val="00DC3ED9"/>
    <w:rsid w:val="00E12CD2"/>
    <w:rsid w:val="00E133D1"/>
    <w:rsid w:val="00E251B8"/>
    <w:rsid w:val="00E25550"/>
    <w:rsid w:val="00E5683A"/>
    <w:rsid w:val="00E71DC3"/>
    <w:rsid w:val="00EC4D36"/>
    <w:rsid w:val="00EC6DC0"/>
    <w:rsid w:val="00ED258E"/>
    <w:rsid w:val="00EE553A"/>
    <w:rsid w:val="00EF3F05"/>
    <w:rsid w:val="00EF4F56"/>
    <w:rsid w:val="00F0761B"/>
    <w:rsid w:val="00F129F5"/>
    <w:rsid w:val="00F62A1B"/>
    <w:rsid w:val="00F928BE"/>
    <w:rsid w:val="00F96E5E"/>
    <w:rsid w:val="00FD11D8"/>
    <w:rsid w:val="00FD142D"/>
    <w:rsid w:val="00FD48E5"/>
    <w:rsid w:val="01D24035"/>
    <w:rsid w:val="025D2614"/>
    <w:rsid w:val="04DC5781"/>
    <w:rsid w:val="07AB0349"/>
    <w:rsid w:val="08C72F61"/>
    <w:rsid w:val="0A730697"/>
    <w:rsid w:val="0E3E42AA"/>
    <w:rsid w:val="147E12BF"/>
    <w:rsid w:val="17944956"/>
    <w:rsid w:val="181066D2"/>
    <w:rsid w:val="1D992CC6"/>
    <w:rsid w:val="25B754E0"/>
    <w:rsid w:val="2AF552B4"/>
    <w:rsid w:val="2B457FE9"/>
    <w:rsid w:val="2CD42C63"/>
    <w:rsid w:val="305E4590"/>
    <w:rsid w:val="30E97669"/>
    <w:rsid w:val="3B854580"/>
    <w:rsid w:val="49180694"/>
    <w:rsid w:val="4B26156D"/>
    <w:rsid w:val="4BA842BA"/>
    <w:rsid w:val="50C3182D"/>
    <w:rsid w:val="50F97C41"/>
    <w:rsid w:val="51B36538"/>
    <w:rsid w:val="52DB4D31"/>
    <w:rsid w:val="570247BA"/>
    <w:rsid w:val="596F0B7D"/>
    <w:rsid w:val="5B171A3C"/>
    <w:rsid w:val="638210D3"/>
    <w:rsid w:val="65F07FB2"/>
    <w:rsid w:val="67654F94"/>
    <w:rsid w:val="69E16E14"/>
    <w:rsid w:val="6A721EA2"/>
    <w:rsid w:val="6D34343E"/>
    <w:rsid w:val="7EA865A6"/>
    <w:rsid w:val="7F3319BD"/>
    <w:rsid w:val="7FEF0CBA"/>
    <w:rsid w:val="AECB8B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200" w:firstLineChars="200"/>
      <w:jc w:val="both"/>
    </w:pPr>
    <w:rPr>
      <w:rFonts w:ascii="Times New Roman" w:hAnsi="Times New Roman" w:eastAsia="仿宋_GB2312" w:cs="Times New Roman"/>
      <w:spacing w:val="-4"/>
      <w:kern w:val="2"/>
      <w:sz w:val="32"/>
      <w:szCs w:val="24"/>
      <w:lang w:val="en-US" w:eastAsia="zh-CN" w:bidi="ar-SA"/>
    </w:rPr>
  </w:style>
  <w:style w:type="paragraph" w:styleId="2">
    <w:name w:val="heading 1"/>
    <w:basedOn w:val="1"/>
    <w:next w:val="1"/>
    <w:link w:val="23"/>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21"/>
    <w:unhideWhenUsed/>
    <w:qFormat/>
    <w:uiPriority w:val="9"/>
    <w:pPr>
      <w:keepNext/>
      <w:keepLines/>
      <w:spacing w:before="260" w:after="120" w:line="416" w:lineRule="atLeast"/>
      <w:outlineLvl w:val="1"/>
    </w:pPr>
    <w:rPr>
      <w:rFonts w:eastAsia="黑体" w:cstheme="majorBidi"/>
      <w:bCs/>
      <w:szCs w:val="32"/>
    </w:rPr>
  </w:style>
  <w:style w:type="paragraph" w:styleId="4">
    <w:name w:val="heading 3"/>
    <w:basedOn w:val="1"/>
    <w:next w:val="1"/>
    <w:link w:val="24"/>
    <w:unhideWhenUsed/>
    <w:qFormat/>
    <w:uiPriority w:val="9"/>
    <w:pPr>
      <w:keepNext/>
      <w:keepLines/>
      <w:spacing w:before="260" w:after="260" w:line="416" w:lineRule="atLeast"/>
      <w:outlineLvl w:val="2"/>
    </w:pPr>
    <w:rPr>
      <w:b/>
      <w:bCs/>
      <w:szCs w:val="32"/>
    </w:rPr>
  </w:style>
  <w:style w:type="paragraph" w:styleId="5">
    <w:name w:val="heading 4"/>
    <w:basedOn w:val="1"/>
    <w:next w:val="1"/>
    <w:link w:val="25"/>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semiHidden/>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8">
    <w:name w:val="Plain Text"/>
    <w:basedOn w:val="1"/>
    <w:qFormat/>
    <w:uiPriority w:val="0"/>
    <w:rPr>
      <w:rFonts w:ascii="宋体" w:hAnsi="Courier New"/>
      <w:snapToGrid/>
      <w:sz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2"/>
    <w:qFormat/>
    <w:uiPriority w:val="11"/>
    <w:pPr>
      <w:spacing w:before="240" w:after="60" w:line="312" w:lineRule="atLeast"/>
      <w:ind w:firstLine="624"/>
      <w:jc w:val="center"/>
      <w:outlineLvl w:val="2"/>
    </w:pPr>
    <w:rPr>
      <w:rFonts w:eastAsia="楷体_GB2312" w:cstheme="minorBidi"/>
      <w:bCs/>
      <w:kern w:val="28"/>
      <w:szCs w:val="32"/>
    </w:rPr>
  </w:style>
  <w:style w:type="paragraph" w:styleId="12">
    <w:name w:val="Normal (Web)"/>
    <w:basedOn w:val="1"/>
    <w:semiHidden/>
    <w:unhideWhenUsed/>
    <w:qFormat/>
    <w:uiPriority w:val="99"/>
    <w:rPr>
      <w:sz w:val="24"/>
    </w:rPr>
  </w:style>
  <w:style w:type="paragraph" w:styleId="13">
    <w:name w:val="Title"/>
    <w:basedOn w:val="1"/>
    <w:next w:val="1"/>
    <w:link w:val="18"/>
    <w:qFormat/>
    <w:uiPriority w:val="10"/>
    <w:pPr>
      <w:ind w:firstLine="0" w:firstLineChars="0"/>
      <w:jc w:val="center"/>
      <w:outlineLvl w:val="0"/>
    </w:pPr>
    <w:rPr>
      <w:rFonts w:ascii="方正小标宋简体" w:hAnsi="Cambria" w:eastAsia="方正小标宋简体"/>
      <w:bCs/>
      <w:sz w:val="44"/>
      <w:szCs w:val="32"/>
    </w:rPr>
  </w:style>
  <w:style w:type="paragraph" w:styleId="14">
    <w:name w:val="Body Text First Indent"/>
    <w:basedOn w:val="7"/>
    <w:qFormat/>
    <w:uiPriority w:val="0"/>
    <w:pPr>
      <w:adjustRightInd/>
      <w:spacing w:after="120" w:line="240" w:lineRule="auto"/>
      <w:ind w:firstLine="420" w:firstLineChars="100"/>
      <w:jc w:val="both"/>
      <w:textAlignment w:val="auto"/>
    </w:pPr>
    <w:rPr>
      <w:rFonts w:ascii="Times New Roman" w:eastAsia="宋体"/>
      <w:kern w:val="2"/>
      <w:sz w:val="21"/>
    </w:r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标题 字符"/>
    <w:basedOn w:val="16"/>
    <w:link w:val="13"/>
    <w:qFormat/>
    <w:uiPriority w:val="10"/>
    <w:rPr>
      <w:rFonts w:ascii="方正小标宋简体" w:hAnsi="Cambria" w:eastAsia="方正小标宋简体" w:cs="Times New Roman"/>
      <w:bCs/>
      <w:spacing w:val="-4"/>
      <w:sz w:val="44"/>
      <w:szCs w:val="32"/>
    </w:rPr>
  </w:style>
  <w:style w:type="character" w:customStyle="1" w:styleId="19">
    <w:name w:val="页眉 字符"/>
    <w:basedOn w:val="16"/>
    <w:link w:val="10"/>
    <w:qFormat/>
    <w:uiPriority w:val="99"/>
    <w:rPr>
      <w:rFonts w:ascii="仿宋_GB2312" w:hAnsi="Times New Roman" w:eastAsia="仿宋_GB2312" w:cs="Times New Roman"/>
      <w:spacing w:val="-4"/>
      <w:sz w:val="18"/>
      <w:szCs w:val="18"/>
    </w:rPr>
  </w:style>
  <w:style w:type="character" w:customStyle="1" w:styleId="20">
    <w:name w:val="页脚 字符"/>
    <w:basedOn w:val="16"/>
    <w:link w:val="9"/>
    <w:qFormat/>
    <w:uiPriority w:val="99"/>
    <w:rPr>
      <w:rFonts w:ascii="仿宋_GB2312" w:hAnsi="Times New Roman" w:eastAsia="仿宋_GB2312" w:cs="Times New Roman"/>
      <w:spacing w:val="-4"/>
      <w:sz w:val="18"/>
      <w:szCs w:val="18"/>
    </w:rPr>
  </w:style>
  <w:style w:type="character" w:customStyle="1" w:styleId="21">
    <w:name w:val="标题 2 字符"/>
    <w:basedOn w:val="16"/>
    <w:link w:val="3"/>
    <w:qFormat/>
    <w:uiPriority w:val="9"/>
    <w:rPr>
      <w:rFonts w:ascii="Times New Roman" w:hAnsi="Times New Roman" w:eastAsia="黑体" w:cstheme="majorBidi"/>
      <w:bCs/>
      <w:spacing w:val="-4"/>
      <w:sz w:val="32"/>
      <w:szCs w:val="32"/>
    </w:rPr>
  </w:style>
  <w:style w:type="character" w:customStyle="1" w:styleId="22">
    <w:name w:val="副标题 字符"/>
    <w:basedOn w:val="16"/>
    <w:link w:val="11"/>
    <w:qFormat/>
    <w:uiPriority w:val="11"/>
    <w:rPr>
      <w:rFonts w:ascii="Times New Roman" w:hAnsi="Times New Roman" w:eastAsia="楷体_GB2312"/>
      <w:bCs/>
      <w:spacing w:val="-4"/>
      <w:kern w:val="28"/>
      <w:sz w:val="32"/>
      <w:szCs w:val="32"/>
    </w:rPr>
  </w:style>
  <w:style w:type="character" w:customStyle="1" w:styleId="23">
    <w:name w:val="标题 1 字符"/>
    <w:basedOn w:val="16"/>
    <w:link w:val="2"/>
    <w:qFormat/>
    <w:uiPriority w:val="9"/>
    <w:rPr>
      <w:rFonts w:ascii="仿宋_GB2312" w:hAnsi="Times New Roman" w:eastAsia="仿宋_GB2312" w:cs="Times New Roman"/>
      <w:b/>
      <w:bCs/>
      <w:spacing w:val="-4"/>
      <w:kern w:val="44"/>
      <w:sz w:val="44"/>
      <w:szCs w:val="44"/>
    </w:rPr>
  </w:style>
  <w:style w:type="character" w:customStyle="1" w:styleId="24">
    <w:name w:val="标题 3 字符"/>
    <w:basedOn w:val="16"/>
    <w:link w:val="4"/>
    <w:qFormat/>
    <w:uiPriority w:val="9"/>
    <w:rPr>
      <w:rFonts w:ascii="仿宋_GB2312" w:hAnsi="Times New Roman" w:eastAsia="仿宋_GB2312" w:cs="Times New Roman"/>
      <w:b/>
      <w:bCs/>
      <w:spacing w:val="-4"/>
      <w:sz w:val="32"/>
      <w:szCs w:val="32"/>
    </w:rPr>
  </w:style>
  <w:style w:type="character" w:customStyle="1" w:styleId="25">
    <w:name w:val="标题 4 字符"/>
    <w:basedOn w:val="16"/>
    <w:link w:val="5"/>
    <w:qFormat/>
    <w:uiPriority w:val="9"/>
    <w:rPr>
      <w:rFonts w:asciiTheme="majorHAnsi" w:hAnsiTheme="majorHAnsi" w:eastAsiaTheme="majorEastAsia" w:cstheme="majorBidi"/>
      <w:b/>
      <w:bCs/>
      <w:spacing w:val="-4"/>
      <w:sz w:val="28"/>
      <w:szCs w:val="28"/>
    </w:rPr>
  </w:style>
  <w:style w:type="paragraph" w:customStyle="1" w:styleId="26">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2951</Words>
  <Characters>3392</Characters>
  <Lines>42</Lines>
  <Paragraphs>11</Paragraphs>
  <TotalTime>1</TotalTime>
  <ScaleCrop>false</ScaleCrop>
  <LinksUpToDate>false</LinksUpToDate>
  <CharactersWithSpaces>3437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2024-11-05T18:04:00Z</dcterms:created>
  <dc:creator>Xi Xinyu</dc:creator>
  <cp:lastModifiedBy>方晓</cp:lastModifiedBy>
  <cp:lastPrinted>2023-03-10T16:22:00Z</cp:lastPrinted>
  <dcterms:modified xsi:type="dcterms:W3CDTF">2026-04-15T02:33:52Z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eyJoZGlkIjoiMDUxZTYzZTY4MTQ0Y2Y4ZmIwZWE4YjMwNGI4Y2YzODkiLCJ1c2VySWQiOiIyOTE5NzgzMjQifQ==</vt:lpwstr>
  </property>
  <property fmtid="{D5CDD505-2E9C-101B-9397-08002B2CF9AE}" pid="3" name="KSOProductBuildVer">
    <vt:lpwstr>2052-12.1.0.25225</vt:lpwstr>
  </property>
  <property fmtid="{D5CDD505-2E9C-101B-9397-08002B2CF9AE}" pid="4" name="ICV">
    <vt:lpwstr>F8BC4486862145E998D8A8D6C0650DED_13</vt:lpwstr>
  </property>
</Properties>
</file>