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34C8">
      <w:pPr>
        <w:jc w:val="center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黑体"/>
          <w:b w:val="0"/>
          <w:i w:val="0"/>
          <w:strike w:val="0"/>
          <w:color w:val="auto"/>
          <w:sz w:val="36"/>
          <w:u w:val="none"/>
          <w:lang w:val="en-US" w:eastAsia="zh-CN"/>
        </w:rPr>
        <w:t>商务</w:t>
      </w:r>
      <w:r>
        <w:rPr>
          <w:rFonts w:hint="eastAsia" w:eastAsia="黑体"/>
          <w:b w:val="0"/>
          <w:i w:val="0"/>
          <w:strike w:val="0"/>
          <w:color w:val="auto"/>
          <w:sz w:val="36"/>
          <w:u w:val="none"/>
        </w:rPr>
        <w:t>直饮机采购需求书</w:t>
      </w:r>
    </w:p>
    <w:p w14:paraId="30468512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|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1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|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品牌</w:t>
      </w:r>
    </w:p>
    <w:p w14:paraId="0A8BAFDB">
      <w:pPr>
        <w:widowControl w:val="0"/>
        <w:spacing w:after="120" w:line="360" w:lineRule="auto"/>
        <w:jc w:val="both"/>
        <w:rPr>
          <w:rFonts w:hint="default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default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所投品牌应以</w:t>
      </w:r>
      <w:r>
        <w:rPr>
          <w:rFonts w:hint="eastAsia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商用饮水</w:t>
      </w:r>
      <w:r>
        <w:rPr>
          <w:rFonts w:hint="default" w:eastAsia="宋体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设备为核心主营业务，品牌须具有20年以上行业研发制造经验</w:t>
      </w:r>
    </w:p>
    <w:p w14:paraId="24BFB6A2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|2|电源功率</w:t>
      </w:r>
    </w:p>
    <w:p w14:paraId="737515DE">
      <w:pPr>
        <w:widowControl w:val="0"/>
        <w:spacing w:after="120" w:line="360" w:lineRule="auto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220V / 50Hz；额定功率：2kW ~ 3.2kW </w:t>
      </w:r>
    </w:p>
    <w:p w14:paraId="5534E8A8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|3|制水工艺 </w:t>
      </w:r>
    </w:p>
    <w:p w14:paraId="3627E3C1">
      <w:pPr>
        <w:widowControl w:val="0"/>
        <w:spacing w:after="120" w:line="360" w:lineRule="auto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RO反渗透过滤（≥5级过滤）</w:t>
      </w:r>
    </w:p>
    <w:p w14:paraId="29E41E77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|4|滤芯等级与寿命</w:t>
      </w:r>
    </w:p>
    <w:p w14:paraId="6300B7A1">
      <w:pPr>
        <w:widowControl w:val="0"/>
        <w:numPr>
          <w:ilvl w:val="0"/>
          <w:numId w:val="1"/>
        </w:numPr>
        <w:spacing w:after="120" w:line="360" w:lineRule="auto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RO膜：通量 ≥400G（约1.0L/min），品牌要求（陶氏/海德能/国产一线）；</w:t>
      </w:r>
    </w:p>
    <w:p w14:paraId="43436EE6">
      <w:pPr>
        <w:widowControl w:val="0"/>
        <w:numPr>
          <w:ilvl w:val="0"/>
          <w:numId w:val="1"/>
        </w:numPr>
        <w:spacing w:after="120" w:line="360" w:lineRule="auto"/>
        <w:ind w:left="0" w:leftChars="0" w:firstLine="0" w:firstLineChars="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预处理滤芯：具备折叠PP棉与碳纤维复合工艺；</w:t>
      </w:r>
    </w:p>
    <w:p w14:paraId="38D3280B">
      <w:pPr>
        <w:widowControl w:val="0"/>
        <w:numPr>
          <w:numId w:val="0"/>
        </w:numPr>
        <w:spacing w:after="120" w:line="360" w:lineRule="auto"/>
        <w:ind w:leftChars="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3. 总净水量：标称总净水量 ≥2000L。</w:t>
      </w:r>
    </w:p>
    <w:p w14:paraId="4AE8B2CC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|5|加热方式</w:t>
      </w:r>
    </w:p>
    <w:p w14:paraId="277C2129">
      <w:pPr>
        <w:widowControl w:val="0"/>
        <w:spacing w:after="120" w:line="360" w:lineRule="auto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步进式加热</w:t>
      </w:r>
    </w:p>
    <w:p w14:paraId="2842FD47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|6|水胆/热罐容量</w:t>
      </w:r>
    </w:p>
    <w:p w14:paraId="4B9B75BE">
      <w:pPr>
        <w:widowControl w:val="0"/>
        <w:spacing w:after="120" w:line="360" w:lineRule="auto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热罐容量：20L ~ 30L</w:t>
      </w:r>
    </w:p>
    <w:p w14:paraId="71512764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|7|出水方式</w:t>
      </w:r>
    </w:p>
    <w:p w14:paraId="3942FEE5">
      <w:pPr>
        <w:widowControl w:val="0"/>
        <w:spacing w:after="120" w:line="360" w:lineRule="auto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一开一直饮，具备智能取水按键（触摸或机械按压）</w:t>
      </w:r>
    </w:p>
    <w:p w14:paraId="20E8ED61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|8|防触电保护</w:t>
      </w:r>
    </w:p>
    <w:p w14:paraId="43628801">
      <w:pPr>
        <w:widowControl w:val="0"/>
        <w:spacing w:after="120" w:line="360" w:lineRule="auto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 I类或II类，具备防漏电保护、防干烧、防蒸汽烫伤功能</w:t>
      </w:r>
    </w:p>
    <w:p w14:paraId="2A99E25A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|9|材质安全</w:t>
      </w:r>
    </w:p>
    <w:p w14:paraId="50DD7DA5">
      <w:pPr>
        <w:widowControl w:val="0"/>
        <w:spacing w:after="120" w:line="360" w:lineRule="auto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与水接触部件：304及以上等级不锈钢（水胆、管路）；</w:t>
      </w:r>
    </w:p>
    <w:p w14:paraId="146016CE">
      <w:pPr>
        <w:widowControl w:val="0"/>
        <w:spacing w:after="120" w:line="360" w:lineRule="auto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外壳：喷涂钢板或阻燃ABS，厚度≥0.8mm。</w:t>
      </w:r>
    </w:p>
    <w:p w14:paraId="706AA1BA">
      <w:pPr>
        <w:widowControl w:val="0"/>
        <w:spacing w:after="120" w:line="360" w:lineRule="auto"/>
        <w:ind w:firstLine="420" w:firstLineChars="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|10|智能显示</w:t>
      </w:r>
    </w:p>
    <w:p w14:paraId="7AF5C6FF">
      <w:pPr>
        <w:widowControl w:val="0"/>
        <w:spacing w:after="120" w:line="360" w:lineRule="auto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设备需配备LED显示屏，可实时显示水温、TDS值（水质）、滤芯寿命状态</w:t>
      </w:r>
    </w:p>
    <w:p w14:paraId="05AFCD4A">
      <w:pPr>
        <w:widowControl w:val="0"/>
        <w:spacing w:after="120" w:line="360" w:lineRule="auto"/>
        <w:jc w:val="both"/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</w:p>
    <w:p w14:paraId="56FD580C">
      <w:pPr>
        <w:widowControl w:val="0"/>
        <w:spacing w:after="120" w:line="360" w:lineRule="auto"/>
        <w:jc w:val="center"/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</w:p>
    <w:p w14:paraId="09FBC291">
      <w:pPr>
        <w:widowControl w:val="0"/>
        <w:spacing w:after="120" w:line="360" w:lineRule="auto"/>
        <w:jc w:val="center"/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  <w:t>服务与质保要求</w:t>
      </w:r>
    </w:p>
    <w:p w14:paraId="386EB202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|1| 整机质保期</w:t>
      </w:r>
    </w:p>
    <w:p w14:paraId="292C444E">
      <w:pPr>
        <w:widowControl w:val="0"/>
        <w:spacing w:after="120" w:line="360" w:lineRule="auto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≥3年（自验收合格之日起算）。</w:t>
      </w:r>
    </w:p>
    <w:p w14:paraId="33B4795D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|2| 核心部件质保</w:t>
      </w:r>
    </w:p>
    <w:p w14:paraId="75C4BABD">
      <w:pPr>
        <w:widowControl w:val="0"/>
        <w:spacing w:after="120" w:line="360" w:lineRule="auto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加热体（热胆/加热管）质保 ≥3年；RO膜质保 ≥2年（非堵塞、非人为损坏情况下）。</w:t>
      </w:r>
    </w:p>
    <w:p w14:paraId="0BC58798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|3| 滤芯更换服务</w:t>
      </w:r>
    </w:p>
    <w:p w14:paraId="548F88B6">
      <w:pPr>
        <w:widowControl w:val="0"/>
        <w:spacing w:after="120" w:line="360" w:lineRule="auto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质保期内，每年免费上门更换1次全套滤芯。RO膜视水质情况，2年更换1次，若水质差导致RO膜堵塞，供应商需免费更换，不得额外收费。</w:t>
      </w: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若滤芯为通用型号，需同时提供全套滤芯报价</w:t>
      </w:r>
    </w:p>
    <w:p w14:paraId="2AA69BA1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|4| 售后服务响应</w:t>
      </w:r>
      <w:bookmarkStart w:id="0" w:name="_GoBack"/>
      <w:bookmarkEnd w:id="0"/>
    </w:p>
    <w:p w14:paraId="61920CD4">
      <w:pPr>
        <w:widowControl w:val="0"/>
        <w:numPr>
          <w:ilvl w:val="0"/>
          <w:numId w:val="2"/>
        </w:numPr>
        <w:spacing w:after="120" w:line="360" w:lineRule="auto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响应时间：接到报修后 ≤2小时响应；</w:t>
      </w:r>
    </w:p>
    <w:p w14:paraId="0EE81CA0">
      <w:pPr>
        <w:widowControl w:val="0"/>
        <w:numPr>
          <w:ilvl w:val="0"/>
          <w:numId w:val="2"/>
        </w:numPr>
        <w:spacing w:after="120" w:line="360" w:lineRule="auto"/>
        <w:ind w:left="0" w:leftChars="0" w:firstLine="0" w:firstLineChars="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上门时间：市区内≤24小时上门；郊区/偏远地区 ≤48小时；</w:t>
      </w:r>
    </w:p>
    <w:p w14:paraId="374C0C1C">
      <w:pPr>
        <w:widowControl w:val="0"/>
        <w:numPr>
          <w:numId w:val="0"/>
        </w:numPr>
        <w:spacing w:after="120" w:line="360" w:lineRule="auto"/>
        <w:ind w:leftChars="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3. 备用机机制：若故障 48小时内无法修复，供应商须提供同规格备用机供使用。</w:t>
      </w:r>
    </w:p>
    <w:p w14:paraId="0F8607EC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|5| 安装与辅材</w:t>
      </w:r>
    </w:p>
    <w:p w14:paraId="2E2A8331">
      <w:pPr>
        <w:widowControl w:val="0"/>
        <w:numPr>
          <w:ilvl w:val="0"/>
          <w:numId w:val="3"/>
        </w:numPr>
        <w:spacing w:after="120" w:line="360" w:lineRule="auto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包安装，在医院已布好水电的位置；</w:t>
      </w:r>
    </w:p>
    <w:p w14:paraId="127A0B35">
      <w:pPr>
        <w:widowControl w:val="0"/>
        <w:numPr>
          <w:numId w:val="0"/>
        </w:numPr>
        <w:spacing w:after="120" w:line="360" w:lineRule="auto"/>
        <w:jc w:val="both"/>
        <w:rPr>
          <w:rFonts w:hint="eastAsia"/>
          <w:color w:val="FF0000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2. 安装后需提供首次水质检测报告（TDS值及余氯检测），确保出水水质符合《生活饮用水卫生标准》。</w:t>
      </w:r>
    </w:p>
    <w:p w14:paraId="45FB425C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7EAD32"/>
    <w:multiLevelType w:val="singleLevel"/>
    <w:tmpl w:val="C67EAD3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FB54912"/>
    <w:multiLevelType w:val="singleLevel"/>
    <w:tmpl w:val="1FB5491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9D6A265"/>
    <w:multiLevelType w:val="singleLevel"/>
    <w:tmpl w:val="69D6A265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6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2026-04-01T06:23:31Z</dcterms:created>
  <dc:creator>12778</dc:creator>
  <cp:lastModifiedBy>远</cp:lastModifiedBy>
  <dcterms:modified xsi:type="dcterms:W3CDTF">2026-04-01T07:25:58Z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eyJoZGlkIjoiYzE5MzEwNTI5M2M0NzNiZDFkZDYxZWRhN2Y1NTIxN2YiLCJ1c2VySWQiOiIxMTcyNzEyMDMzIn0=</vt:lpwstr>
  </property>
  <property fmtid="{D5CDD505-2E9C-101B-9397-08002B2CF9AE}" pid="4" name="ICV">
    <vt:lpwstr>29430CD27BAF488E9ED54515F884B6C8_12</vt:lpwstr>
  </property>
</Properties>
</file>