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D6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浙江省</w:t>
      </w: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肿瘤医院数据</w:t>
      </w: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应用</w:t>
      </w: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平台建设需求</w:t>
      </w: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文件</w:t>
      </w:r>
      <w:bookmarkStart w:id="0" w:name="_GoBack"/>
      <w:bookmarkEnd w:id="0"/>
    </w:p>
    <w:p w14:paraId="3F214E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6" w:line="360" w:lineRule="auto"/>
        <w:ind w:left="0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3DE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6" w:right="0" w:firstLine="0"/>
        <w:jc w:val="both"/>
        <w:textAlignment w:val="auto"/>
        <w:rPr>
          <w:rFonts w:hint="eastAsia" w:ascii="仿宋" w:hAnsi="仿宋" w:eastAsia="仿宋" w:cs="仿宋"/>
          <w:b/>
          <w:bCs/>
          <w:color w:val="0D0D0D" w:themeColor="text1" w:themeTint="F2"/>
          <w:sz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D0D0D" w:themeColor="text1" w:themeTint="F2"/>
          <w:sz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415290</wp:posOffset>
                </wp:positionV>
                <wp:extent cx="6048375" cy="1905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9.95pt;margin-top:32.7pt;height:1.5pt;width:476.25pt;mso-position-horizontal-relative:page;z-index:-251656192;mso-width-relative:page;mso-height-relative:page;" fillcolor="#000000" filled="t" stroked="f" coordsize="6048375,19050" o:gfxdata="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dueAw1gAA&#10;AAoBAAAPAAAAAAAAAAEAIAAAACIAAABkcnMvZG93bnJldi54bWxQSwECFAAUAAAACACHTuJAcddU&#10;TCACAADkBAAADgAAAAAAAAABACAAAAAlAQAAZHJzL2Uyb0RvYy54bWxQSwUGAAAAAAYABgBZAQAA&#10;twUAAAAA&#10;" path="m6048374,19049l0,19049,0,0,6048374,0,6048374,1904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2"/>
          <w:w w:val="85"/>
          <w:sz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⼀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2"/>
          <w:w w:val="65"/>
          <w:sz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7"/>
          <w:w w:val="85"/>
          <w:sz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7"/>
          <w:w w:val="85"/>
          <w:sz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6"/>
          <w:w w:val="85"/>
          <w:sz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概述</w:t>
      </w:r>
    </w:p>
    <w:p w14:paraId="724DE016"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5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0" w:after="0" w:line="360" w:lineRule="auto"/>
        <w:ind w:left="530" w:right="0" w:hanging="464"/>
        <w:jc w:val="left"/>
        <w:textAlignment w:val="auto"/>
        <w:rPr>
          <w:rFonts w:hint="eastAsia" w:ascii="仿宋" w:hAnsi="仿宋" w:eastAsia="仿宋" w:cs="仿宋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D0D0D" w:themeColor="text1" w:themeTint="F2"/>
          <w:spacing w:val="-10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建设背景</w:t>
      </w:r>
    </w:p>
    <w:p w14:paraId="7DF344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5" w:line="360" w:lineRule="auto"/>
        <w:ind w:left="66" w:right="40"/>
        <w:jc w:val="both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随着</w:t>
      </w:r>
      <w:r>
        <w:rPr>
          <w:rFonts w:hint="eastAsia" w:ascii="仿宋" w:hAnsi="仿宋" w:eastAsia="仿宋" w:cs="仿宋"/>
          <w:color w:val="0D0D0D" w:themeColor="text1" w:themeTint="F2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浙江省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肿瘤医院业务的快速发展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临床诊疗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科研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教学及运营管理对数据的依赖程</w:t>
      </w:r>
      <w:r>
        <w:rPr>
          <w:rFonts w:hint="eastAsia" w:ascii="仿宋" w:hAnsi="仿宋" w:eastAsia="仿宋" w:cs="仿宋"/>
          <w:color w:val="0D0D0D" w:themeColor="text1" w:themeTint="F2"/>
          <w:spacing w:val="1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度</w:t>
      </w:r>
      <w:r>
        <w:rPr>
          <w:rFonts w:hint="eastAsia" w:ascii="仿宋" w:hAnsi="仿宋" w:eastAsia="仿宋" w:cs="仿宋"/>
          <w:color w:val="0D0D0D" w:themeColor="text1" w:themeTint="F2"/>
          <w:spacing w:val="1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仿宋" w:hAnsi="仿宋" w:eastAsia="仿宋" w:cs="仿宋"/>
          <w:color w:val="0D0D0D" w:themeColor="text1" w:themeTint="F2"/>
          <w:spacing w:val="1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益加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深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当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前医院信息化建设已初具规模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积累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了海量业务数据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2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但数据孤岛现象依然存在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缺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乏统⼀的数据应</w:t>
      </w:r>
      <w:r>
        <w:rPr>
          <w:rFonts w:hint="eastAsia" w:ascii="仿宋" w:hAnsi="仿宋" w:eastAsia="仿宋" w:cs="仿宋"/>
          <w:color w:val="0D0D0D" w:themeColor="text1" w:themeTint="F2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平台来</w:t>
      </w:r>
      <w:r>
        <w:rPr>
          <w:rFonts w:hint="eastAsia" w:ascii="仿宋" w:hAnsi="仿宋" w:eastAsia="仿宋" w:cs="仿宋"/>
          <w:color w:val="0D0D0D" w:themeColor="text1" w:themeTint="F2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支撑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精细化管理和智能决策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仿宋" w:hAnsi="仿宋" w:eastAsia="仿宋" w:cs="仿宋"/>
          <w:color w:val="0D0D0D" w:themeColor="text1" w:themeTint="F2"/>
          <w:spacing w:val="-19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为适应</w:t>
      </w:r>
      <w:r>
        <w:rPr>
          <w:rFonts w:hint="eastAsia" w:ascii="仿宋" w:hAnsi="仿宋" w:eastAsia="仿宋" w:cs="仿宋"/>
          <w:color w:val="0D0D0D" w:themeColor="text1" w:themeTint="F2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公立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</w:t>
      </w:r>
      <w:r>
        <w:rPr>
          <w:rFonts w:hint="eastAsia" w:ascii="仿宋" w:hAnsi="仿宋" w:eastAsia="仿宋" w:cs="仿宋"/>
          <w:color w:val="0D0D0D" w:themeColor="text1" w:themeTint="F2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高质量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发展要求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2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亟需构建⼀套集数据整合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分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析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展现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于⼀体的数</w:t>
      </w:r>
      <w:r>
        <w:rPr>
          <w:rFonts w:hint="eastAsia" w:ascii="仿宋" w:hAnsi="仿宋" w:eastAsia="仿宋" w:cs="仿宋"/>
          <w:color w:val="0D0D0D" w:themeColor="text1" w:themeTint="F2"/>
          <w:spacing w:val="-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据应</w:t>
      </w:r>
      <w:r>
        <w:rPr>
          <w:rFonts w:hint="eastAsia" w:ascii="仿宋" w:hAnsi="仿宋" w:eastAsia="仿宋" w:cs="仿宋"/>
          <w:color w:val="0D0D0D" w:themeColor="text1" w:themeTint="F2"/>
          <w:spacing w:val="-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</w:t>
      </w:r>
      <w:r>
        <w:rPr>
          <w:rFonts w:hint="eastAsia" w:ascii="仿宋" w:hAnsi="仿宋" w:eastAsia="仿宋" w:cs="仿宋"/>
          <w:color w:val="0D0D0D" w:themeColor="text1" w:themeTint="F2"/>
          <w:spacing w:val="-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04570F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60" w:lineRule="auto"/>
        <w:ind w:left="0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DD3B4CA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5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30" w:right="0" w:hanging="464"/>
        <w:jc w:val="left"/>
        <w:textAlignment w:val="auto"/>
        <w:rPr>
          <w:rFonts w:hint="eastAsia" w:ascii="仿宋" w:hAnsi="仿宋" w:eastAsia="仿宋" w:cs="仿宋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D0D0D" w:themeColor="text1" w:themeTint="F2"/>
          <w:spacing w:val="-11"/>
          <w:w w:val="90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11"/>
          <w:w w:val="90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目标</w:t>
      </w:r>
    </w:p>
    <w:p w14:paraId="71A9C92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after="0" w:line="360" w:lineRule="auto"/>
        <w:ind w:left="606" w:right="54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数据驱动决策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院长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驶舱和多维报表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为医院管理层提供实时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准确</w:t>
      </w:r>
      <w:r>
        <w:rPr>
          <w:rFonts w:hint="eastAsia" w:ascii="仿宋" w:hAnsi="仿宋" w:eastAsia="仿宋" w:cs="仿宋"/>
          <w:color w:val="0D0D0D" w:themeColor="text1" w:themeTint="F2"/>
          <w:spacing w:val="-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的决策依据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0DB58D41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after="0" w:line="360" w:lineRule="auto"/>
        <w:ind w:left="606" w:right="42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精细化运营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建⽴覆盖医疗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9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运营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财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务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质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量的全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位指标体系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实现科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室运营的精细化管控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0E737ED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6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数字化赋能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9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通过数字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人才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体系建设和智能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工具应用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提升全员数据素养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</w:t>
      </w:r>
    </w:p>
    <w:p w14:paraId="1AB141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⼯作效率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6A97B2B2"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5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9" w:after="0" w:line="360" w:lineRule="auto"/>
        <w:ind w:left="530" w:right="0" w:hanging="464"/>
        <w:jc w:val="left"/>
        <w:textAlignment w:val="auto"/>
        <w:rPr>
          <w:rFonts w:hint="eastAsia" w:ascii="仿宋" w:hAnsi="仿宋" w:eastAsia="仿宋" w:cs="仿宋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D0D0D" w:themeColor="text1" w:themeTint="F2"/>
          <w:spacing w:val="-1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建设原则</w:t>
      </w:r>
    </w:p>
    <w:p w14:paraId="14C9C3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360" w:lineRule="auto"/>
        <w:ind w:left="66" w:right="42"/>
        <w:jc w:val="both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坚持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统筹规划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标准统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⼀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9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安全可控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注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重实效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的原则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确保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平台建设符合医院</w:t>
      </w:r>
      <w:r>
        <w:rPr>
          <w:rFonts w:hint="eastAsia" w:ascii="仿宋" w:hAnsi="仿宋" w:eastAsia="仿宋" w:cs="仿宋"/>
          <w:color w:val="0D0D0D" w:themeColor="text1" w:themeTint="F2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长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期发展战略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不分阶段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整</w:t>
      </w:r>
      <w:r>
        <w:rPr>
          <w:rFonts w:hint="eastAsia" w:ascii="仿宋" w:hAnsi="仿宋" w:eastAsia="仿宋" w:cs="仿宋"/>
          <w:color w:val="0D0D0D" w:themeColor="text1" w:themeTint="F2"/>
          <w:spacing w:val="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体规划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统⼀实施</w:t>
      </w:r>
      <w:r>
        <w:rPr>
          <w:rFonts w:hint="eastAsia" w:ascii="仿宋" w:hAnsi="仿宋" w:eastAsia="仿宋" w:cs="仿宋"/>
          <w:color w:val="0D0D0D" w:themeColor="text1" w:themeTint="F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确保各模块</w:t>
      </w:r>
      <w:r>
        <w:rPr>
          <w:rFonts w:hint="eastAsia" w:ascii="仿宋" w:hAnsi="仿宋" w:eastAsia="仿宋" w:cs="仿宋"/>
          <w:color w:val="0D0D0D" w:themeColor="text1" w:themeTint="F2"/>
          <w:spacing w:val="5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之间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的协</w:t>
      </w:r>
      <w:r>
        <w:rPr>
          <w:rFonts w:hint="eastAsia" w:ascii="仿宋" w:hAnsi="仿宋" w:eastAsia="仿宋" w:cs="仿宋"/>
          <w:color w:val="0D0D0D" w:themeColor="text1" w:themeTint="F2"/>
          <w:spacing w:val="11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同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效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45EE8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1" w:line="360" w:lineRule="auto"/>
        <w:ind w:left="0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414AE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415290</wp:posOffset>
                </wp:positionV>
                <wp:extent cx="6048375" cy="1905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9.95pt;margin-top:32.7pt;height:1.5pt;width:476.25pt;mso-position-horizontal-relative:page;z-index:-251655168;mso-width-relative:page;mso-height-relative:page;" fillcolor="#000000" filled="t" stroked="f" coordsize="6048375,19050" o:gfxdata="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bngMNYA&#10;AAAKAQAADwAAAAAAAAABACAAAAAiAAAAZHJzL2Rvd25yZXYueG1sUEsBAhQAFAAAAAgAh07iQHRa&#10;rh4hAgAA5AQAAA4AAAAAAAAAAQAgAAAAJQEAAGRycy9lMm9Eb2MueG1sUEsFBgAAAAAGAAYAWQEA&#10;ALgFAAAAAA==&#10;" path="m6048374,19049l0,19049,0,0,6048374,0,6048374,1904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16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⼆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16"/>
          <w:w w:val="6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2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D0D0D" w:themeColor="text1" w:themeTint="F2"/>
          <w:spacing w:val="-16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平台功能模块</w:t>
      </w:r>
    </w:p>
    <w:p w14:paraId="453A40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360" w:lineRule="auto"/>
        <w:ind w:left="66"/>
        <w:jc w:val="both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建设内容涵盖以下六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大核心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模块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旨在构建全院级的数据应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用生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态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7950560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4" w:after="0" w:line="360" w:lineRule="auto"/>
        <w:ind w:left="466" w:right="0" w:hanging="40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27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院长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驾驶舱</w:t>
      </w:r>
    </w:p>
    <w:p w14:paraId="03EA96F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type w:val="continuous"/>
          <w:pgSz w:w="11920" w:h="16860"/>
          <w:pgMar w:top="760" w:right="1133" w:bottom="280" w:left="1133" w:header="720" w:footer="720" w:gutter="0"/>
          <w:cols w:space="720" w:num="1"/>
        </w:sectPr>
      </w:pPr>
    </w:p>
    <w:p w14:paraId="6F492CF7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after="0" w:line="360" w:lineRule="auto"/>
        <w:ind w:left="606" w:right="228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spacing w:val="-6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PC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端驾驶舱</w:t>
      </w:r>
      <w:r>
        <w:rPr>
          <w:rFonts w:hint="eastAsia" w:ascii="仿宋" w:hAnsi="仿宋" w:eastAsia="仿宋" w:cs="仿宋"/>
          <w:color w:val="0D0D0D" w:themeColor="text1" w:themeTint="F2"/>
          <w:spacing w:val="-34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：</w:t>
      </w:r>
      <w:r>
        <w:rPr>
          <w:rFonts w:hint="eastAsia" w:ascii="仿宋" w:hAnsi="仿宋" w:eastAsia="仿宋" w:cs="仿宋"/>
          <w:color w:val="0D0D0D" w:themeColor="text1" w:themeTint="F2"/>
          <w:spacing w:val="-17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涵盖医疗业务总览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财务运营分析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DRG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27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运行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监控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医疗质量安全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9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资源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效能分析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实现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全景监控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21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1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下钻分析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FF12801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移动端驾驶舱</w:t>
      </w:r>
      <w:r>
        <w:rPr>
          <w:rFonts w:hint="eastAsia" w:ascii="仿宋" w:hAnsi="仿宋" w:eastAsia="仿宋" w:cs="仿宋"/>
          <w:color w:val="0D0D0D" w:themeColor="text1" w:themeTint="F2"/>
          <w:spacing w:val="-34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：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聚焦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核心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指标快览与智能预警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卡片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23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支持手机移动端。</w:t>
      </w:r>
    </w:p>
    <w:p w14:paraId="4D8C28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r>
        <w:rPr>
          <w:rFonts w:hint="eastAsia" w:ascii="仿宋" w:hAnsi="仿宋" w:eastAsia="仿宋" w:cs="仿宋"/>
          <w:color w:val="0D0D0D" w:themeColor="text1" w:themeTint="F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秒掌握全院态势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C3BCBFF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智能预警系统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9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建立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级预警机制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70"/>
          <w:sz w:val="3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异常情况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7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</w:t>
      </w:r>
      <w:r>
        <w:rPr>
          <w:rFonts w:hint="eastAsia" w:ascii="仿宋" w:hAnsi="仿宋" w:eastAsia="仿宋" w:cs="仿宋"/>
          <w:color w:val="0D0D0D" w:themeColor="text1" w:themeTint="F2"/>
          <w:spacing w:val="-3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动推送。</w:t>
      </w:r>
    </w:p>
    <w:p w14:paraId="7CD60218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0" w:after="0" w:line="360" w:lineRule="auto"/>
        <w:ind w:left="466" w:right="0" w:hanging="40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3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病案统计模块</w:t>
      </w:r>
    </w:p>
    <w:p w14:paraId="39DA2BCC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核心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指标建设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围绕肿瘤专科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特色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90+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27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核心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指标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4661F6A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after="0" w:line="360" w:lineRule="auto"/>
        <w:ind w:left="606" w:right="43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报表输出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预计输出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27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若干核心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明细报表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持按科室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医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疗组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医生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维度展</w:t>
      </w:r>
      <w:r>
        <w:rPr>
          <w:rFonts w:hint="eastAsia" w:ascii="仿宋" w:hAnsi="仿宋" w:eastAsia="仿宋" w:cs="仿宋"/>
          <w:color w:val="0D0D0D" w:themeColor="text1" w:themeTint="F2"/>
          <w:spacing w:val="-6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DA74A72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after="0" w:line="360" w:lineRule="auto"/>
        <w:ind w:left="606" w:right="45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数据来源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整合病案系统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HIS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1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上海联众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DRG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PACS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9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医诺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LIS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</w:t>
      </w:r>
      <w:r>
        <w:rPr>
          <w:rFonts w:hint="eastAsia" w:ascii="仿宋" w:hAnsi="仿宋" w:eastAsia="仿宋" w:cs="仿宋"/>
          <w:color w:val="0D0D0D" w:themeColor="text1" w:themeTint="F2"/>
          <w:spacing w:val="-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系统数据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FF5E8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EEF5CE4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66" w:right="0" w:hanging="40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医疗质量安全模块</w:t>
      </w:r>
    </w:p>
    <w:p w14:paraId="3A4C7CD3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全面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质控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覆盖围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手术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期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1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病案质量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1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急危重症等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核心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质控点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076AD585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3" w:after="0" w:line="360" w:lineRule="auto"/>
        <w:ind w:left="606" w:right="45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报表输出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预计输出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若干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核心报表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包含科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室个性化报表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科室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医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疗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组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5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医生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层级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FDFA6AC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数据来源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3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主要对接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HIS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9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9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手麻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VTE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系统等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5C57211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3" w:after="0" w:line="360" w:lineRule="auto"/>
        <w:ind w:left="466" w:right="0" w:hanging="40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运营管理模块</w:t>
      </w:r>
    </w:p>
    <w:p w14:paraId="2E96DA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line="360" w:lineRule="auto"/>
        <w:ind w:left="66"/>
        <w:textAlignment w:val="auto"/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构建全院运营管理数据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网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络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包含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以下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子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业务域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医院运营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平台数据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门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诊部财务部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医务部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互联网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医院</w:t>
      </w:r>
      <w:r>
        <w:rPr>
          <w:rFonts w:hint="eastAsia" w:ascii="仿宋" w:hAnsi="仿宋" w:eastAsia="仿宋" w:cs="仿宋"/>
          <w:b/>
          <w:color w:val="0D0D0D" w:themeColor="text1" w:themeTint="F2"/>
          <w:spacing w:val="-6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&amp;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团委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药剂科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其他部门。</w:t>
      </w:r>
    </w:p>
    <w:p w14:paraId="3A8874E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left"/>
        <w:textAlignment w:val="auto"/>
        <w:rPr>
          <w:rFonts w:hint="default" w:ascii="仿宋" w:hAnsi="仿宋" w:eastAsia="仿宋" w:cs="仿宋"/>
          <w:color w:val="0D0D0D" w:themeColor="text1" w:themeTint="F2"/>
          <w:sz w:val="30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输出若干核心报表，辅助运营工作。</w:t>
      </w:r>
    </w:p>
    <w:p w14:paraId="604F34F0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7" w:after="0" w:line="360" w:lineRule="auto"/>
        <w:ind w:left="466" w:right="0" w:hanging="40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数字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27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人才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体系建设</w:t>
      </w:r>
    </w:p>
    <w:p w14:paraId="0D047991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9" w:after="0" w:line="360" w:lineRule="auto"/>
        <w:ind w:left="606" w:right="44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培养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案</w:t>
      </w:r>
      <w:r>
        <w:rPr>
          <w:rFonts w:hint="eastAsia" w:ascii="仿宋" w:hAnsi="仿宋" w:eastAsia="仿宋" w:cs="仿宋"/>
          <w:color w:val="0D0D0D" w:themeColor="text1" w:themeTint="F2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针对运营助理岗位</w:t>
      </w:r>
      <w:r>
        <w:rPr>
          <w:rFonts w:hint="eastAsia" w:ascii="仿宋" w:hAnsi="仿宋" w:eastAsia="仿宋" w:cs="仿宋"/>
          <w:color w:val="0D0D0D" w:themeColor="text1" w:themeTint="F2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实施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⼯具赋能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思维升级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+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场景落地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三位⼀</w:t>
      </w:r>
      <w:r>
        <w:rPr>
          <w:rFonts w:hint="eastAsia" w:ascii="仿宋" w:hAnsi="仿宋" w:eastAsia="仿宋" w:cs="仿宋"/>
          <w:color w:val="0D0D0D" w:themeColor="text1" w:themeTint="F2"/>
          <w:spacing w:val="-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体培养</w:t>
      </w:r>
      <w:r>
        <w:rPr>
          <w:rFonts w:hint="eastAsia" w:ascii="仿宋" w:hAnsi="仿宋" w:eastAsia="仿宋" w:cs="仿宋"/>
          <w:color w:val="0D0D0D" w:themeColor="text1" w:themeTint="F2"/>
          <w:spacing w:val="-8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方案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D4999A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20" w:h="16860"/>
          <w:pgMar w:top="0" w:right="1133" w:bottom="0" w:left="1133" w:header="720" w:footer="720" w:gutter="0"/>
          <w:cols w:space="720" w:num="1"/>
        </w:sectPr>
      </w:pPr>
    </w:p>
    <w:p w14:paraId="4A953D1F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06" w:right="61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力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提升</w:t>
      </w:r>
      <w:r>
        <w:rPr>
          <w:rFonts w:hint="eastAsia" w:ascii="仿宋" w:hAnsi="仿宋" w:eastAsia="仿宋" w:cs="仿宋"/>
          <w:color w:val="0D0D0D" w:themeColor="text1" w:themeTint="F2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4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从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报表填写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转向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数据分析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 培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养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利用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⼯具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进行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问题定位和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决策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5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持的能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5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力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5ADFE80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7"/>
          <w:w w:val="65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自助推广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6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6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推广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BI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27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助分析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工具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支撑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科室例会汇报和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日常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管理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90AC1B0"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8" w:after="0" w:line="360" w:lineRule="auto"/>
        <w:ind w:left="466" w:right="0" w:hanging="40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spacing w:val="-1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ChatBI</w:t>
      </w:r>
      <w:r>
        <w:rPr>
          <w:rFonts w:hint="eastAsia" w:ascii="仿宋" w:hAnsi="仿宋" w:eastAsia="仿宋" w:cs="仿宋"/>
          <w:color w:val="0D0D0D" w:themeColor="text1" w:themeTint="F2"/>
          <w:spacing w:val="-1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智能分析</w:t>
      </w:r>
    </w:p>
    <w:p w14:paraId="6B20296A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场景落地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针对病案统计等⾼频查询场景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部署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ChatBI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智能问数功能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1932C82B">
      <w:pPr>
        <w:pStyle w:val="10"/>
        <w:keepNext w:val="0"/>
        <w:keepLines w:val="0"/>
        <w:pageBreakBefore w:val="0"/>
        <w:widowControl w:val="0"/>
        <w:numPr>
          <w:ilvl w:val="2"/>
          <w:numId w:val="3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after="0" w:line="360" w:lineRule="auto"/>
        <w:ind w:left="606" w:right="45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功能特性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9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9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支持自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然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语言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提问（如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本季度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CMI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值对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比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去年如何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？</w:t>
      </w:r>
      <w:r>
        <w:rPr>
          <w:rFonts w:hint="eastAsia" w:ascii="仿宋" w:hAnsi="仿宋" w:eastAsia="仿宋" w:cs="仿宋"/>
          <w:color w:val="0D0D0D" w:themeColor="text1" w:themeTint="F2"/>
          <w:spacing w:val="-3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65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仿宋" w:hAnsi="仿宋" w:eastAsia="仿宋" w:cs="仿宋"/>
          <w:color w:val="0D0D0D" w:themeColor="text1" w:themeTint="F2"/>
          <w:spacing w:val="-29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，</w:t>
      </w:r>
      <w:r>
        <w:rPr>
          <w:rFonts w:hint="eastAsia" w:ascii="仿宋" w:hAnsi="仿宋" w:eastAsia="仿宋" w:cs="仿宋"/>
          <w:color w:val="0D0D0D" w:themeColor="text1" w:themeTint="F2"/>
          <w:spacing w:val="-8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系统秒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级⽣成可视化图表</w:t>
      </w:r>
      <w:r>
        <w:rPr>
          <w:rFonts w:hint="eastAsia" w:ascii="仿宋" w:hAnsi="仿宋" w:eastAsia="仿宋" w:cs="仿宋"/>
          <w:color w:val="0D0D0D" w:themeColor="text1" w:themeTint="F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并提供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AI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智能洞察与多轮对话钻取</w:t>
      </w:r>
      <w:r>
        <w:rPr>
          <w:rFonts w:hint="eastAsia" w:ascii="仿宋" w:hAnsi="仿宋" w:eastAsia="仿宋" w:cs="仿宋"/>
          <w:color w:val="0D0D0D" w:themeColor="text1" w:themeTint="F2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能力</w:t>
      </w:r>
      <w:r>
        <w:rPr>
          <w:rFonts w:hint="eastAsia" w:ascii="仿宋" w:hAnsi="仿宋" w:eastAsia="仿宋" w:cs="仿宋"/>
          <w:color w:val="0D0D0D" w:themeColor="text1" w:themeTint="F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ED25E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4" w:line="360" w:lineRule="auto"/>
        <w:ind w:left="0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854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66" w:right="0" w:firstLine="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8"/>
          <w:szCs w:val="3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8"/>
          <w:szCs w:val="3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425450</wp:posOffset>
                </wp:positionV>
                <wp:extent cx="6048375" cy="1905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9.95pt;margin-top:33.5pt;height:1.5pt;width:476.25pt;mso-position-horizontal-relative:page;z-index:251659264;mso-width-relative:page;mso-height-relative:page;" fillcolor="#000000" filled="t" stroked="f" coordsize="6048375,19050" o:gfxdata="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Srp11QAA&#10;AAoBAAAPAAAAAAAAAAEAIAAAACIAAABkcnMvZG93bnJldi54bWxQSwECFAAUAAAACACHTuJASCPX&#10;mSECAADkBAAADgAAAAAAAAABACAAAAAkAQAAZHJzL2Uyb0RvYy54bWxQSwUGAAAAAAYABgBZAQAA&#10;twUAAAAA&#10;" path="m6048374,19049l0,19049,0,0,6048374,0,6048374,1904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0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3"/>
          <w:w w:val="90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底层指标体系架构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（核⼼内容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0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仿宋" w:hAnsi="仿宋" w:eastAsia="仿宋" w:cs="仿宋"/>
          <w:color w:val="0D0D0D" w:themeColor="text1" w:themeTint="F2"/>
          <w:spacing w:val="-21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8"/>
          <w:szCs w:val="3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⭐</w:t>
      </w:r>
    </w:p>
    <w:p w14:paraId="4ABC50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4" w:line="360" w:lineRule="auto"/>
        <w:ind w:left="66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本项⽬将建⽴⼀套标准化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体系化的底层指标库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作为数据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应用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平台的</w:t>
      </w:r>
      <w:r>
        <w:rPr>
          <w:rFonts w:hint="eastAsia" w:ascii="仿宋" w:hAnsi="仿宋" w:eastAsia="仿宋" w:cs="仿宋"/>
          <w:color w:val="0D0D0D" w:themeColor="text1" w:themeTint="F2"/>
          <w:spacing w:val="-5"/>
          <w:w w:val="9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基石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3C60E6D">
      <w:pPr>
        <w:pStyle w:val="3"/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5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0" w:after="0" w:line="360" w:lineRule="auto"/>
        <w:ind w:left="530" w:right="0" w:hanging="464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指标体系总览</w:t>
      </w:r>
    </w:p>
    <w:p w14:paraId="79AF4D35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总规模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7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共梳理</w:t>
      </w:r>
      <w:r>
        <w:rPr>
          <w:rFonts w:hint="eastAsia" w:ascii="仿宋" w:hAnsi="仿宋" w:eastAsia="仿宋" w:cs="仿宋"/>
          <w:b/>
          <w:color w:val="0D0D0D" w:themeColor="text1" w:themeTint="F2"/>
          <w:spacing w:val="-10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335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个指标项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6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6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预计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衍⽣出约</w:t>
      </w:r>
      <w:r>
        <w:rPr>
          <w:rFonts w:hint="eastAsia" w:ascii="仿宋" w:hAnsi="仿宋" w:eastAsia="仿宋" w:cs="仿宋"/>
          <w:b/>
          <w:color w:val="0D0D0D" w:themeColor="text1" w:themeTint="F2"/>
          <w:spacing w:val="-10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583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个实际指标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（含多维度展开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仿宋" w:hAnsi="仿宋" w:eastAsia="仿宋" w:cs="仿宋"/>
          <w:color w:val="0D0D0D" w:themeColor="text1" w:themeTint="F2"/>
          <w:spacing w:val="-31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。</w:t>
      </w:r>
    </w:p>
    <w:p w14:paraId="01CC031A">
      <w:pPr>
        <w:pStyle w:val="4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指标类型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 w14:paraId="30149A65">
      <w:pPr>
        <w:pStyle w:val="10"/>
        <w:keepNext w:val="0"/>
        <w:keepLines w:val="0"/>
        <w:pageBreakBefore w:val="0"/>
        <w:widowControl w:val="0"/>
        <w:numPr>
          <w:ilvl w:val="1"/>
          <w:numId w:val="5"/>
        </w:numPr>
        <w:tabs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7" w:after="0" w:line="360" w:lineRule="auto"/>
        <w:ind w:left="114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原⼦指标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6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76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</w:t>
      </w:r>
    </w:p>
    <w:p w14:paraId="10B19920">
      <w:pPr>
        <w:pStyle w:val="10"/>
        <w:keepNext w:val="0"/>
        <w:keepLines w:val="0"/>
        <w:pageBreakBefore w:val="0"/>
        <w:widowControl w:val="0"/>
        <w:numPr>
          <w:ilvl w:val="1"/>
          <w:numId w:val="5"/>
        </w:numPr>
        <w:tabs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after="0" w:line="360" w:lineRule="auto"/>
        <w:ind w:left="114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派⽣指标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3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154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</w:t>
      </w:r>
    </w:p>
    <w:p w14:paraId="4F7BF6A6">
      <w:pPr>
        <w:pStyle w:val="10"/>
        <w:keepNext w:val="0"/>
        <w:keepLines w:val="0"/>
        <w:pageBreakBefore w:val="0"/>
        <w:widowControl w:val="0"/>
        <w:numPr>
          <w:ilvl w:val="1"/>
          <w:numId w:val="5"/>
        </w:numPr>
        <w:tabs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after="0" w:line="360" w:lineRule="auto"/>
        <w:ind w:left="114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复合指标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1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105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</w:t>
      </w:r>
    </w:p>
    <w:p w14:paraId="1E1EF32F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覆盖范围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5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23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覆盖病案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质控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9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运营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8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财务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9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医技等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个业务领域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5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60559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415925</wp:posOffset>
                </wp:positionV>
                <wp:extent cx="6048375" cy="1905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9.95pt;margin-top:32.75pt;height:1.5pt;width:476.25pt;mso-position-horizontal-relative:page;z-index:-251654144;mso-width-relative:page;mso-height-relative:page;" fillcolor="#000000" filled="t" stroked="f" coordsize="6048375,19050" o:gfxdata="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ou8mfVAAAA&#10;CgEAAA8AAAAAAAAAAQAgAAAAIgAAAGRycy9kb3ducmV2LnhtbFBLAQIUABQAAAAIAIdO4kB+QFu7&#10;IAIAAOQEAAAOAAAAAAAAAAEAIAAAACQBAABkcnMvZTJvRG9jLnhtbFBLBQYAAAAABgAGAFkBAAC2&#10;BQAAAAA=&#10;" path="m6048374,19049l0,19049,0,0,6048374,0,6048374,1904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6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数据来源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与系统整合</w:t>
      </w:r>
    </w:p>
    <w:p w14:paraId="01469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20" w:h="16860"/>
          <w:pgMar w:top="0" w:right="1133" w:bottom="0" w:left="1133" w:header="720" w:footer="720" w:gutter="0"/>
          <w:cols w:space="720" w:num="1"/>
        </w:sectPr>
      </w:pPr>
    </w:p>
    <w:p w14:paraId="779D5A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6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平台需整合全院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10+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个核⼼业务系统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7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13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实现数据的互联互通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7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B9C29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360" w:lineRule="auto"/>
        <w:ind w:left="0"/>
        <w:textAlignment w:val="auto"/>
        <w:rPr>
          <w:rFonts w:hint="eastAsia" w:ascii="仿宋" w:hAnsi="仿宋" w:eastAsia="仿宋" w:cs="仿宋"/>
          <w:color w:val="0D0D0D" w:themeColor="text1" w:themeTint="F2"/>
          <w:sz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7"/>
        <w:tblW w:w="0" w:type="auto"/>
        <w:tblInd w:w="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1980"/>
        <w:gridCol w:w="5265"/>
      </w:tblGrid>
      <w:tr w14:paraId="5730D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65" w:type="dxa"/>
            <w:shd w:val="clear" w:color="auto" w:fill="F1F1F1"/>
          </w:tcPr>
          <w:p w14:paraId="6A575F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auto"/>
              <w:ind w:left="591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3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0"/>
                <w:sz w:val="3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数据系统</w:t>
            </w:r>
          </w:p>
        </w:tc>
        <w:tc>
          <w:tcPr>
            <w:tcW w:w="1980" w:type="dxa"/>
            <w:shd w:val="clear" w:color="auto" w:fill="F1F1F1"/>
          </w:tcPr>
          <w:p w14:paraId="328068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1" w:line="360" w:lineRule="auto"/>
              <w:ind w:left="448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3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0"/>
                <w:sz w:val="3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使用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0"/>
                <w:sz w:val="3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频次</w:t>
            </w:r>
          </w:p>
        </w:tc>
        <w:tc>
          <w:tcPr>
            <w:tcW w:w="5265" w:type="dxa"/>
            <w:shd w:val="clear" w:color="auto" w:fill="F1F1F1"/>
          </w:tcPr>
          <w:p w14:paraId="3CFF60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4" w:line="360" w:lineRule="auto"/>
              <w:ind w:left="36"/>
              <w:jc w:val="center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3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0"/>
                <w:sz w:val="3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主要指标来源</w:t>
            </w:r>
          </w:p>
        </w:tc>
      </w:tr>
      <w:tr w14:paraId="0626B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65" w:type="dxa"/>
          </w:tcPr>
          <w:p w14:paraId="197283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HIS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</w:t>
            </w:r>
          </w:p>
        </w:tc>
        <w:tc>
          <w:tcPr>
            <w:tcW w:w="1980" w:type="dxa"/>
          </w:tcPr>
          <w:p w14:paraId="6E24E8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6"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⾼</w:t>
            </w:r>
          </w:p>
        </w:tc>
        <w:tc>
          <w:tcPr>
            <w:tcW w:w="5265" w:type="dxa"/>
          </w:tcPr>
          <w:p w14:paraId="60B826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w w:val="85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住院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5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3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3"/>
                <w:w w:val="85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费用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医嘱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5"/>
                <w:w w:val="8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源等</w:t>
            </w:r>
          </w:p>
        </w:tc>
      </w:tr>
      <w:tr w14:paraId="73017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65" w:type="dxa"/>
          </w:tcPr>
          <w:p w14:paraId="4C79AE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病案系统</w:t>
            </w:r>
          </w:p>
        </w:tc>
        <w:tc>
          <w:tcPr>
            <w:tcW w:w="1980" w:type="dxa"/>
          </w:tcPr>
          <w:p w14:paraId="2DC77C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6"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⾼</w:t>
            </w:r>
          </w:p>
        </w:tc>
        <w:tc>
          <w:tcPr>
            <w:tcW w:w="5265" w:type="dxa"/>
          </w:tcPr>
          <w:p w14:paraId="798194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病案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首页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7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8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断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7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⼿术分级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7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CMI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7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DRG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</w:t>
            </w:r>
          </w:p>
        </w:tc>
      </w:tr>
      <w:tr w14:paraId="5AF0A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65" w:type="dxa"/>
          </w:tcPr>
          <w:p w14:paraId="669375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6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PACS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</w:t>
            </w:r>
          </w:p>
        </w:tc>
        <w:tc>
          <w:tcPr>
            <w:tcW w:w="1980" w:type="dxa"/>
          </w:tcPr>
          <w:p w14:paraId="2BD043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6"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⾼</w:t>
            </w:r>
          </w:p>
        </w:tc>
        <w:tc>
          <w:tcPr>
            <w:tcW w:w="5265" w:type="dxa"/>
          </w:tcPr>
          <w:p w14:paraId="2D0263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放射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7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内镜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6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核医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5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超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声等科室⼯作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量</w:t>
            </w:r>
          </w:p>
        </w:tc>
      </w:tr>
      <w:tr w14:paraId="31B60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65" w:type="dxa"/>
          </w:tcPr>
          <w:p w14:paraId="646A9A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上海联众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DRG</w:t>
            </w:r>
          </w:p>
        </w:tc>
        <w:tc>
          <w:tcPr>
            <w:tcW w:w="1980" w:type="dxa"/>
          </w:tcPr>
          <w:p w14:paraId="323735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</w:p>
        </w:tc>
        <w:tc>
          <w:tcPr>
            <w:tcW w:w="5265" w:type="dxa"/>
          </w:tcPr>
          <w:p w14:paraId="26CB9F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w w:val="90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DRG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分组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7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6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90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RW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值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7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5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盈亏分析数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据</w:t>
            </w:r>
          </w:p>
        </w:tc>
      </w:tr>
      <w:tr w14:paraId="615DB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65" w:type="dxa"/>
          </w:tcPr>
          <w:p w14:paraId="4EF6C6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3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医诺系统</w:t>
            </w:r>
          </w:p>
        </w:tc>
        <w:tc>
          <w:tcPr>
            <w:tcW w:w="1980" w:type="dxa"/>
          </w:tcPr>
          <w:p w14:paraId="467A66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</w:p>
        </w:tc>
        <w:tc>
          <w:tcPr>
            <w:tcW w:w="5265" w:type="dxa"/>
          </w:tcPr>
          <w:p w14:paraId="367665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放疗物理室专业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作量</w:t>
            </w:r>
          </w:p>
        </w:tc>
      </w:tr>
      <w:tr w14:paraId="75993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65" w:type="dxa"/>
          </w:tcPr>
          <w:p w14:paraId="6CE845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8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LIS/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8"/>
                <w:sz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血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库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9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</w:t>
            </w:r>
          </w:p>
        </w:tc>
        <w:tc>
          <w:tcPr>
            <w:tcW w:w="1980" w:type="dxa"/>
          </w:tcPr>
          <w:p w14:paraId="71835E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</w:p>
        </w:tc>
        <w:tc>
          <w:tcPr>
            <w:tcW w:w="5265" w:type="dxa"/>
          </w:tcPr>
          <w:p w14:paraId="729731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检验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作量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6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用血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据</w:t>
            </w:r>
          </w:p>
        </w:tc>
      </w:tr>
      <w:tr w14:paraId="1838B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65" w:type="dxa"/>
          </w:tcPr>
          <w:p w14:paraId="0FD892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病理系统</w:t>
            </w:r>
          </w:p>
        </w:tc>
        <w:tc>
          <w:tcPr>
            <w:tcW w:w="1980" w:type="dxa"/>
          </w:tcPr>
          <w:p w14:paraId="4EC32F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</w:p>
        </w:tc>
        <w:tc>
          <w:tcPr>
            <w:tcW w:w="5265" w:type="dxa"/>
          </w:tcPr>
          <w:p w14:paraId="29DD04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病理科各项细分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作量</w:t>
            </w:r>
          </w:p>
        </w:tc>
      </w:tr>
      <w:tr w14:paraId="30D9A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65" w:type="dxa"/>
          </w:tcPr>
          <w:p w14:paraId="55869D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手麻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</w:t>
            </w:r>
          </w:p>
        </w:tc>
        <w:tc>
          <w:tcPr>
            <w:tcW w:w="1980" w:type="dxa"/>
          </w:tcPr>
          <w:p w14:paraId="08EAB4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</w:p>
        </w:tc>
        <w:tc>
          <w:tcPr>
            <w:tcW w:w="5265" w:type="dxa"/>
          </w:tcPr>
          <w:p w14:paraId="74966C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手术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排程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3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3"/>
                <w:w w:val="9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麻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醉记录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1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1"/>
                <w:w w:val="9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术时间数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据</w:t>
            </w:r>
          </w:p>
        </w:tc>
      </w:tr>
      <w:tr w14:paraId="314A8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65" w:type="dxa"/>
          </w:tcPr>
          <w:p w14:paraId="4F419B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4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VTE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7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</w:t>
            </w:r>
          </w:p>
        </w:tc>
        <w:tc>
          <w:tcPr>
            <w:tcW w:w="1980" w:type="dxa"/>
          </w:tcPr>
          <w:p w14:paraId="7F890D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低</w:t>
            </w:r>
          </w:p>
        </w:tc>
        <w:tc>
          <w:tcPr>
            <w:tcW w:w="5265" w:type="dxa"/>
          </w:tcPr>
          <w:p w14:paraId="255243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VTE风险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评估数据</w:t>
            </w:r>
          </w:p>
        </w:tc>
      </w:tr>
      <w:tr w14:paraId="09437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65" w:type="dxa"/>
          </w:tcPr>
          <w:p w14:paraId="4AD180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叫号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5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</w:t>
            </w:r>
          </w:p>
        </w:tc>
        <w:tc>
          <w:tcPr>
            <w:tcW w:w="1980" w:type="dxa"/>
          </w:tcPr>
          <w:p w14:paraId="0362B2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低</w:t>
            </w:r>
          </w:p>
        </w:tc>
        <w:tc>
          <w:tcPr>
            <w:tcW w:w="5265" w:type="dxa"/>
          </w:tcPr>
          <w:p w14:paraId="302248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候诊时间数据</w:t>
            </w:r>
          </w:p>
        </w:tc>
      </w:tr>
      <w:tr w14:paraId="37D8C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65" w:type="dxa"/>
          </w:tcPr>
          <w:p w14:paraId="194909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互联⽹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3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医院系统</w:t>
            </w:r>
          </w:p>
        </w:tc>
        <w:tc>
          <w:tcPr>
            <w:tcW w:w="1980" w:type="dxa"/>
          </w:tcPr>
          <w:p w14:paraId="5F06FF0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低</w:t>
            </w:r>
          </w:p>
        </w:tc>
        <w:tc>
          <w:tcPr>
            <w:tcW w:w="5265" w:type="dxa"/>
          </w:tcPr>
          <w:p w14:paraId="504C97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在线咨询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复诊配药数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据</w:t>
            </w:r>
          </w:p>
        </w:tc>
      </w:tr>
      <w:tr w14:paraId="48F1B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65" w:type="dxa"/>
          </w:tcPr>
          <w:p w14:paraId="5ED374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财务系统</w:t>
            </w:r>
          </w:p>
        </w:tc>
        <w:tc>
          <w:tcPr>
            <w:tcW w:w="1980" w:type="dxa"/>
          </w:tcPr>
          <w:p w14:paraId="34437C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</w:p>
        </w:tc>
        <w:tc>
          <w:tcPr>
            <w:tcW w:w="5265" w:type="dxa"/>
          </w:tcPr>
          <w:p w14:paraId="123633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成本核算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1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1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收支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w w:val="9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结余数据</w:t>
            </w:r>
          </w:p>
        </w:tc>
      </w:tr>
      <w:tr w14:paraId="3979D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65" w:type="dxa"/>
          </w:tcPr>
          <w:p w14:paraId="20D3DC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8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事系统</w:t>
            </w:r>
          </w:p>
        </w:tc>
        <w:tc>
          <w:tcPr>
            <w:tcW w:w="1980" w:type="dxa"/>
          </w:tcPr>
          <w:p w14:paraId="27C9DC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1" w:line="360" w:lineRule="auto"/>
              <w:ind w:left="184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低</w:t>
            </w:r>
          </w:p>
        </w:tc>
        <w:tc>
          <w:tcPr>
            <w:tcW w:w="5265" w:type="dxa"/>
          </w:tcPr>
          <w:p w14:paraId="49A5C7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86"/>
              <w:textAlignment w:val="auto"/>
              <w:rPr>
                <w:rFonts w:hint="eastAsia" w:ascii="仿宋" w:hAnsi="仿宋" w:eastAsia="仿宋" w:cs="仿宋"/>
                <w:color w:val="0D0D0D" w:themeColor="text1" w:themeTint="F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员编制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65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2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2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在职状态数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pacing w:val="-10"/>
                <w:w w:val="90"/>
                <w:sz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据</w:t>
            </w:r>
          </w:p>
        </w:tc>
      </w:tr>
    </w:tbl>
    <w:p w14:paraId="5731C3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3" w:line="360" w:lineRule="auto"/>
        <w:ind w:left="0"/>
        <w:textAlignment w:val="auto"/>
        <w:rPr>
          <w:rFonts w:hint="eastAsia" w:ascii="仿宋" w:hAnsi="仿宋" w:eastAsia="仿宋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39CA0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textAlignment w:val="auto"/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415290</wp:posOffset>
                </wp:positionV>
                <wp:extent cx="6048375" cy="1905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9.95pt;margin-top:32.7pt;height:1.5pt;width:476.25pt;mso-position-horizontal-relative:page;z-index:-251654144;mso-width-relative:page;mso-height-relative:page;" fillcolor="#000000" filled="t" stroked="f" coordsize="6048375,19050" o:gfxdata="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dueAw1gAA&#10;AAoBAAAPAAAAAAAAAAEAIAAAACIAAABkcnMvZG93bnJldi54bWxQSwECFAAUAAAACACHTuJAQjki&#10;PCACAADkBAAADgAAAAAAAAABACAAAAAlAQAAZHJzL2Uyb0RvYy54bWxQSwUGAAAAAAYABgBZAQAA&#10;twUAAAAA&#10;" path="m6048374,19049l0,19049,0,0,6048374,0,6048374,19049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6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20"/>
          <w:w w:val="9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技术要求</w:t>
      </w:r>
    </w:p>
    <w:p w14:paraId="46B9C70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0" w:after="0"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功能要求</w:t>
      </w:r>
    </w:p>
    <w:p w14:paraId="58E82092">
      <w:pPr>
        <w:pStyle w:val="10"/>
        <w:keepNext w:val="0"/>
        <w:keepLines w:val="0"/>
        <w:pageBreakBefore w:val="0"/>
        <w:widowControl w:val="0"/>
        <w:numPr>
          <w:ilvl w:val="2"/>
          <w:numId w:val="6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多维钻取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7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7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持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科室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医疗组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医生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" w:hAnsi="仿宋" w:eastAsia="仿宋" w:cs="仿宋"/>
          <w:color w:val="0D0D0D" w:themeColor="text1" w:themeTint="F2"/>
          <w:spacing w:val="-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五级数据钻取分析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71AF574F">
      <w:pPr>
        <w:pStyle w:val="10"/>
        <w:keepNext w:val="0"/>
        <w:keepLines w:val="0"/>
        <w:pageBreakBefore w:val="0"/>
        <w:widowControl w:val="0"/>
        <w:numPr>
          <w:ilvl w:val="2"/>
          <w:numId w:val="6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移动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应用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7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7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院长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驾驶舱需完美适配移动端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1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持随时随地查看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F4A044F">
      <w:pPr>
        <w:pStyle w:val="10"/>
        <w:keepNext w:val="0"/>
        <w:keepLines w:val="0"/>
        <w:pageBreakBefore w:val="0"/>
        <w:widowControl w:val="0"/>
        <w:numPr>
          <w:ilvl w:val="2"/>
          <w:numId w:val="6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智能交互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2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集成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ChatBI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功能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" w:hAnsi="仿宋" w:eastAsia="仿宋" w:cs="仿宋"/>
          <w:color w:val="0D0D0D" w:themeColor="text1" w:themeTint="F2"/>
          <w:spacing w:val="-4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支持自然语言</w:t>
      </w:r>
      <w:r>
        <w:rPr>
          <w:rFonts w:hint="eastAsia" w:ascii="仿宋" w:hAnsi="仿宋" w:eastAsia="仿宋" w:cs="仿宋"/>
          <w:color w:val="0D0D0D" w:themeColor="text1" w:themeTint="F2"/>
          <w:spacing w:val="-7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即问即答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64A262C1">
      <w:pPr>
        <w:pStyle w:val="10"/>
        <w:keepNext w:val="0"/>
        <w:keepLines w:val="0"/>
        <w:pageBreakBefore w:val="0"/>
        <w:widowControl w:val="0"/>
        <w:numPr>
          <w:ilvl w:val="2"/>
          <w:numId w:val="6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预警推送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6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3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异常指标需通过钉钉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9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短信或邮件实时推送给责任</w:t>
      </w:r>
      <w:r>
        <w:rPr>
          <w:rFonts w:hint="eastAsia" w:ascii="仿宋" w:hAnsi="仿宋" w:eastAsia="仿宋" w:cs="仿宋"/>
          <w:color w:val="0D0D0D" w:themeColor="text1" w:themeTint="F2"/>
          <w:spacing w:val="-6"/>
          <w:w w:val="90"/>
          <w:sz w:val="3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6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5BED369">
      <w:pPr>
        <w:pStyle w:val="10"/>
        <w:keepNext w:val="0"/>
        <w:keepLines w:val="0"/>
        <w:pageBreakBefore w:val="0"/>
        <w:widowControl w:val="0"/>
        <w:numPr>
          <w:ilvl w:val="2"/>
          <w:numId w:val="6"/>
        </w:numPr>
        <w:tabs>
          <w:tab w:val="left" w:pos="6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06" w:right="0" w:hanging="255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导出服务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7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:sz w:val="3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15"/>
          <w:w w:val="90"/>
          <w:sz w:val="3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持报表以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Excel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PDF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" w:hAnsi="仿宋" w:eastAsia="仿宋" w:cs="仿宋"/>
          <w:color w:val="0D0D0D" w:themeColor="text1" w:themeTint="F2"/>
          <w:spacing w:val="-12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Word</w:t>
      </w:r>
      <w:r>
        <w:rPr>
          <w:rFonts w:hint="eastAsia" w:ascii="仿宋" w:hAnsi="仿宋" w:eastAsia="仿宋" w:cs="仿宋"/>
          <w:color w:val="0D0D0D" w:themeColor="text1" w:themeTint="F2"/>
          <w:spacing w:val="-4"/>
          <w:w w:val="9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等格式导出</w:t>
      </w:r>
      <w:r>
        <w:rPr>
          <w:rFonts w:hint="eastAsia" w:ascii="仿宋" w:hAnsi="仿宋" w:eastAsia="仿宋" w:cs="仿宋"/>
          <w:color w:val="0D0D0D" w:themeColor="text1" w:themeTint="F2"/>
          <w:spacing w:val="-10"/>
          <w:w w:val="70"/>
          <w:sz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04129ADC">
      <w:pPr>
        <w:keepNext w:val="0"/>
        <w:keepLines w:val="0"/>
        <w:pageBreakBefore w:val="0"/>
        <w:widowControl w:val="0"/>
        <w:tabs>
          <w:tab w:val="left" w:pos="2062"/>
          <w:tab w:val="left" w:pos="37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6" w:right="0" w:firstLine="0"/>
        <w:jc w:val="left"/>
        <w:textAlignment w:val="auto"/>
        <w:rPr>
          <w:rFonts w:hint="eastAsia" w:ascii="仿宋" w:hAnsi="仿宋" w:eastAsia="仿宋" w:cs="仿宋"/>
          <w:color w:val="0D0D0D" w:themeColor="text1" w:themeTint="F2"/>
          <w:sz w:val="27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20" w:h="16860"/>
      <w:pgMar w:top="0" w:right="1133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0px;height:10px" o:bullet="t">
        <v:imagedata r:id="rId1" o:title=""/>
      </v:shape>
    </w:pict>
  </w:numPicBullet>
  <w:numPicBullet w:numPicBulletId="1">
    <w:pict>
      <v:shape id="1" type="#_x0000_t75" style="width:10px;height:10px" o:bullet="t">
        <v:imagedata r:id="rId2" o:title=""/>
      </v:shape>
    </w:pict>
  </w:numPicBullet>
  <w:numPicBullet w:numPicBulletId="2">
    <w:pict>
      <v:shape id="2" type="#_x0000_t75" style="width:10px;height:10px" o:bullet="t">
        <v:imagedata r:id="rId3" o:title=""/>
      </v:shape>
    </w:pict>
  </w:numPicBullet>
  <w:numPicBullet w:numPicBulletId="3">
    <w:pict>
      <v:shape id="3" type="#_x0000_t75" style="width:10px;height:10px" o:bullet="t">
        <v:imagedata r:id="rId4" o:title=""/>
      </v:shape>
    </w:pict>
  </w:numPicBullet>
  <w:numPicBullet w:numPicBulletId="4">
    <w:pict>
      <v:shape id="4" type="#_x0000_t75" style="width:10px;height:10px" o:bullet="t">
        <v:imagedata r:id="rId5" o:title=""/>
      </v:shape>
    </w:pict>
  </w:numPicBullet>
  <w:numPicBullet w:numPicBulletId="5">
    <w:pict>
      <v:shape id="5" type="#_x0000_t75" style="width:10px;height:10px" o:bullet="t">
        <v:imagedata r:id="rId6" o:title=""/>
      </v:shape>
    </w:pict>
  </w:numPicBullet>
  <w:abstractNum w:abstractNumId="0">
    <w:nsid w:val="8FB6E325"/>
    <w:multiLevelType w:val="multilevel"/>
    <w:tmpl w:val="8FB6E325"/>
    <w:lvl w:ilvl="0" w:tentative="0">
      <w:start w:val="0"/>
      <w:numFmt w:val="bullet"/>
      <w:lvlText w:val="&amp;"/>
      <w:lvlPicBulletId w:val="0"/>
      <w:lvlJc w:val="left"/>
      <w:pPr>
        <w:ind w:left="607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05" w:hanging="25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410" w:hanging="25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315" w:hanging="25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20" w:hanging="25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26" w:hanging="25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31" w:hanging="25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36" w:hanging="25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41" w:hanging="255"/>
      </w:pPr>
      <w:rPr>
        <w:rFonts w:hint="default"/>
        <w:lang w:val="en-US" w:eastAsia="zh-CN" w:bidi="ar-SA"/>
      </w:rPr>
    </w:lvl>
  </w:abstractNum>
  <w:abstractNum w:abstractNumId="1">
    <w:nsid w:val="BBF10C9C"/>
    <w:multiLevelType w:val="multilevel"/>
    <w:tmpl w:val="BBF10C9C"/>
    <w:lvl w:ilvl="0" w:tentative="0">
      <w:start w:val="1"/>
      <w:numFmt w:val="decimal"/>
      <w:lvlText w:val="%1"/>
      <w:lvlJc w:val="left"/>
      <w:pPr>
        <w:ind w:left="533" w:hanging="467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533" w:hanging="467"/>
        <w:jc w:val="left"/>
      </w:pPr>
      <w:rPr>
        <w:rFonts w:hint="default" w:ascii="Liberation Sans" w:hAnsi="Liberation Sans" w:eastAsia="Liberation Sans" w:cs="Liberation Sans"/>
        <w:b/>
        <w:bCs/>
        <w:i w:val="0"/>
        <w:iCs w:val="0"/>
        <w:spacing w:val="-1"/>
        <w:w w:val="100"/>
        <w:sz w:val="28"/>
        <w:szCs w:val="28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62" w:hanging="46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73" w:hanging="46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84" w:hanging="46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096" w:hanging="46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07" w:hanging="46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18" w:hanging="46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29" w:hanging="467"/>
      </w:pPr>
      <w:rPr>
        <w:rFonts w:hint="default"/>
        <w:lang w:val="en-US" w:eastAsia="zh-CN" w:bidi="ar-SA"/>
      </w:rPr>
    </w:lvl>
  </w:abstractNum>
  <w:abstractNum w:abstractNumId="2">
    <w:nsid w:val="DDEF17EB"/>
    <w:multiLevelType w:val="multilevel"/>
    <w:tmpl w:val="DDEF17EB"/>
    <w:lvl w:ilvl="0" w:tentative="0">
      <w:start w:val="3"/>
      <w:numFmt w:val="decimal"/>
      <w:lvlText w:val="%1"/>
      <w:lvlJc w:val="left"/>
      <w:pPr>
        <w:ind w:left="533" w:hanging="467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533" w:hanging="467"/>
        <w:jc w:val="left"/>
      </w:pPr>
      <w:rPr>
        <w:rFonts w:hint="default" w:ascii="Liberation Sans" w:hAnsi="Liberation Sans" w:eastAsia="Liberation Sans" w:cs="Liberation Sans"/>
        <w:b/>
        <w:bCs/>
        <w:i w:val="0"/>
        <w:iCs w:val="0"/>
        <w:spacing w:val="-1"/>
        <w:w w:val="100"/>
        <w:sz w:val="28"/>
        <w:szCs w:val="28"/>
        <w:lang w:val="en-US" w:eastAsia="zh-CN" w:bidi="ar-SA"/>
      </w:rPr>
    </w:lvl>
    <w:lvl w:ilvl="2" w:tentative="0">
      <w:start w:val="1"/>
      <w:numFmt w:val="decimal"/>
      <w:lvlText w:val="%1.%2.%3"/>
      <w:lvlJc w:val="left"/>
      <w:pPr>
        <w:ind w:left="667" w:hanging="601"/>
        <w:jc w:val="left"/>
      </w:pPr>
      <w:rPr>
        <w:rFonts w:hint="default"/>
        <w:spacing w:val="0"/>
        <w:w w:val="100"/>
        <w:lang w:val="en-US" w:eastAsia="zh-CN" w:bidi="ar-SA"/>
      </w:rPr>
    </w:lvl>
    <w:lvl w:ilvl="3" w:tentative="0">
      <w:start w:val="0"/>
      <w:numFmt w:val="bullet"/>
      <w:lvlText w:val="&amp;"/>
      <w:lvlPicBulletId w:val="2"/>
      <w:lvlJc w:val="left"/>
      <w:pPr>
        <w:ind w:left="607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908" w:hanging="25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032" w:hanging="25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156" w:hanging="25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80" w:hanging="25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04" w:hanging="255"/>
      </w:pPr>
      <w:rPr>
        <w:rFonts w:hint="default"/>
        <w:lang w:val="en-US" w:eastAsia="zh-CN" w:bidi="ar-SA"/>
      </w:rPr>
    </w:lvl>
  </w:abstractNum>
  <w:abstractNum w:abstractNumId="3">
    <w:nsid w:val="F15FFC4F"/>
    <w:multiLevelType w:val="multilevel"/>
    <w:tmpl w:val="F15FFC4F"/>
    <w:lvl w:ilvl="0" w:tentative="0">
      <w:start w:val="2"/>
      <w:numFmt w:val="decimal"/>
      <w:lvlText w:val="%1"/>
      <w:lvlJc w:val="left"/>
      <w:pPr>
        <w:ind w:left="467" w:hanging="401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467" w:hanging="401"/>
        <w:jc w:val="left"/>
      </w:pPr>
      <w:rPr>
        <w:rFonts w:hint="default" w:ascii="Liberation Sans" w:hAnsi="Liberation Sans" w:eastAsia="Liberation Sans" w:cs="Liberation Sans"/>
        <w:b/>
        <w:bCs/>
        <w:i w:val="0"/>
        <w:iCs w:val="0"/>
        <w:color w:val="333333"/>
        <w:spacing w:val="0"/>
        <w:w w:val="100"/>
        <w:sz w:val="24"/>
        <w:szCs w:val="24"/>
        <w:lang w:val="en-US" w:eastAsia="zh-CN" w:bidi="ar-SA"/>
      </w:rPr>
    </w:lvl>
    <w:lvl w:ilvl="2" w:tentative="0">
      <w:start w:val="0"/>
      <w:numFmt w:val="bullet"/>
      <w:lvlText w:val="&amp;"/>
      <w:lvlPicBulletId w:val="1"/>
      <w:lvlJc w:val="left"/>
      <w:pPr>
        <w:ind w:left="607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11" w:hanging="25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17" w:hanging="25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23" w:hanging="25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29" w:hanging="25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34" w:hanging="25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40" w:hanging="255"/>
      </w:pPr>
      <w:rPr>
        <w:rFonts w:hint="default"/>
        <w:lang w:val="en-US" w:eastAsia="zh-CN" w:bidi="ar-SA"/>
      </w:rPr>
    </w:lvl>
  </w:abstractNum>
  <w:abstractNum w:abstractNumId="4">
    <w:nsid w:val="FDFE24DF"/>
    <w:multiLevelType w:val="multilevel"/>
    <w:tmpl w:val="FDFE24DF"/>
    <w:lvl w:ilvl="0" w:tentative="0">
      <w:start w:val="0"/>
      <w:numFmt w:val="bullet"/>
      <w:lvlText w:val="&amp;"/>
      <w:lvlPicBulletId w:val="3"/>
      <w:lvlJc w:val="left"/>
      <w:pPr>
        <w:ind w:left="607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zh-CN" w:bidi="ar-SA"/>
      </w:rPr>
    </w:lvl>
    <w:lvl w:ilvl="1" w:tentative="0">
      <w:start w:val="0"/>
      <w:numFmt w:val="bullet"/>
      <w:lvlText w:val="&amp;"/>
      <w:lvlPicBulletId w:val="4"/>
      <w:lvlJc w:val="left"/>
      <w:pPr>
        <w:ind w:left="1147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85" w:hanging="25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31" w:hanging="25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77" w:hanging="25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23" w:hanging="25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869" w:hanging="25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14" w:hanging="25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60" w:hanging="255"/>
      </w:pPr>
      <w:rPr>
        <w:rFonts w:hint="default"/>
        <w:lang w:val="en-US" w:eastAsia="zh-CN" w:bidi="ar-SA"/>
      </w:rPr>
    </w:lvl>
  </w:abstractNum>
  <w:abstractNum w:abstractNumId="5">
    <w:nsid w:val="7FAF3307"/>
    <w:multiLevelType w:val="multilevel"/>
    <w:tmpl w:val="7FAF3307"/>
    <w:lvl w:ilvl="0" w:tentative="0">
      <w:start w:val="5"/>
      <w:numFmt w:val="decimal"/>
      <w:lvlText w:val="%1"/>
      <w:lvlJc w:val="left"/>
      <w:pPr>
        <w:ind w:left="467" w:hanging="401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467" w:hanging="401"/>
        <w:jc w:val="left"/>
      </w:pPr>
      <w:rPr>
        <w:rFonts w:hint="default" w:ascii="Liberation Sans" w:hAnsi="Liberation Sans" w:eastAsia="Liberation Sans" w:cs="Liberation Sans"/>
        <w:b/>
        <w:bCs/>
        <w:i w:val="0"/>
        <w:iCs w:val="0"/>
        <w:color w:val="333333"/>
        <w:spacing w:val="0"/>
        <w:w w:val="100"/>
        <w:sz w:val="24"/>
        <w:szCs w:val="24"/>
        <w:lang w:val="en-US" w:eastAsia="zh-CN" w:bidi="ar-SA"/>
      </w:rPr>
    </w:lvl>
    <w:lvl w:ilvl="2" w:tentative="0">
      <w:start w:val="0"/>
      <w:numFmt w:val="bullet"/>
      <w:lvlText w:val="&amp;"/>
      <w:lvlPicBulletId w:val="5"/>
      <w:lvlJc w:val="left"/>
      <w:pPr>
        <w:ind w:left="607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11" w:hanging="25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17" w:hanging="25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23" w:hanging="25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29" w:hanging="25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34" w:hanging="25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40" w:hanging="255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57CFC1CB"/>
    <w:rsid w:val="57F55437"/>
    <w:rsid w:val="799109EA"/>
    <w:rsid w:val="BFFFC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66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3">
    <w:name w:val="heading 2"/>
    <w:basedOn w:val="1"/>
    <w:qFormat/>
    <w:uiPriority w:val="1"/>
    <w:pPr>
      <w:ind w:left="530" w:hanging="464"/>
      <w:outlineLvl w:val="2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heading 3"/>
    <w:basedOn w:val="1"/>
    <w:qFormat/>
    <w:uiPriority w:val="1"/>
    <w:pPr>
      <w:spacing w:before="8"/>
      <w:ind w:left="66" w:hanging="255"/>
      <w:outlineLvl w:val="3"/>
    </w:pPr>
    <w:rPr>
      <w:rFonts w:ascii="宋体" w:hAnsi="宋体" w:eastAsia="宋体" w:cs="宋体"/>
      <w:sz w:val="31"/>
      <w:szCs w:val="3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606"/>
    </w:pPr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6">
    <w:name w:val="Title"/>
    <w:basedOn w:val="1"/>
    <w:qFormat/>
    <w:uiPriority w:val="1"/>
    <w:pPr>
      <w:spacing w:line="841" w:lineRule="exact"/>
      <w:ind w:left="46" w:right="18"/>
      <w:jc w:val="center"/>
    </w:pPr>
    <w:rPr>
      <w:rFonts w:ascii="宋体" w:hAnsi="宋体" w:eastAsia="宋体" w:cs="宋体"/>
      <w:sz w:val="50"/>
      <w:szCs w:val="50"/>
      <w:lang w:val="en-US" w:eastAsia="zh-CN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606" w:hanging="255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71"/>
      <w:ind w:left="18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1339</Words>
  <Characters>1399</Characters>
  <TotalTime>12</TotalTime>
  <ScaleCrop>false</ScaleCrop>
  <LinksUpToDate>false</LinksUpToDate>
  <CharactersWithSpaces>1509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2026-01-15T17:27:00Z</dcterms:created>
  <dc:creator>Data</dc:creator>
  <cp:lastModifiedBy>朱朱</cp:lastModifiedBy>
  <dcterms:modified xsi:type="dcterms:W3CDTF">2026-01-15T06:55:46Z</dcterms:modified>
  <dc:title>肿瘤医院数据应用平台建设需求调研报告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m141</vt:lpwstr>
  </property>
  <property fmtid="{D5CDD505-2E9C-101B-9397-08002B2CF9AE}" pid="6" name="KSOProductBuildVer">
    <vt:lpwstr>2052-12.1.0.24657</vt:lpwstr>
  </property>
  <property fmtid="{D5CDD505-2E9C-101B-9397-08002B2CF9AE}" pid="7" name="ICV">
    <vt:lpwstr>7E301DD3E5FA348A1E4668694288E13C_43</vt:lpwstr>
  </property>
  <property fmtid="{D5CDD505-2E9C-101B-9397-08002B2CF9AE}" pid="8" name="KSOTemplateDocerSaveRecord">
    <vt:lpwstr>eyJoZGlkIjoiZTg0ZTgyMjRhNDdhNzJhN2M4ODE3MTQxNjdmZTc3YjEiLCJ1c2VySWQiOiI0OTczNzg1NDIifQ==</vt:lpwstr>
  </property>
</Properties>
</file>