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9C340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科研计算服务器集群项目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p w14:paraId="65353543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本项目购置专业科研用服务器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套，按业务需求，分别为①医院科研分析计算服务器；</w:t>
      </w:r>
      <w:r>
        <w:rPr>
          <w:rFonts w:hint="eastAsia"/>
          <w:lang w:val="en-US" w:eastAsia="zh-CN"/>
        </w:rPr>
        <w:t>②</w:t>
      </w:r>
      <w:r>
        <w:rPr>
          <w:rFonts w:hint="eastAsia"/>
        </w:rPr>
        <w:t>科研综合分析训练服务器，具体技术要求如下：</w:t>
      </w:r>
    </w:p>
    <w:tbl>
      <w:tblPr>
        <w:tblStyle w:val="5"/>
        <w:tblW w:w="964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40"/>
        <w:gridCol w:w="6936"/>
        <w:gridCol w:w="803"/>
      </w:tblGrid>
      <w:tr w14:paraId="2D2A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4"/>
          </w:tcPr>
          <w:p w14:paraId="50BD0DDE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医院</w:t>
            </w:r>
            <w:r>
              <w:rPr>
                <w:rFonts w:hint="eastAsia" w:ascii="宋体" w:hAnsi="宋体" w:eastAsia="宋体"/>
                <w:b/>
                <w:szCs w:val="21"/>
              </w:rPr>
              <w:t>科研分析计算服务器：1套</w:t>
            </w:r>
          </w:p>
          <w:p w14:paraId="7B6F624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概要说明：为满足临床科研高性能计算需求，建设一套基于</w:t>
            </w:r>
            <w:r>
              <w:rPr>
                <w:rFonts w:ascii="宋体" w:hAnsi="宋体" w:eastAsia="宋体"/>
                <w:szCs w:val="21"/>
              </w:rPr>
              <w:t>NVIDIA A100 GPU的八卡服务器集群。该集群将支持AI模型训练、大数据分析以及高性能计算任务，具有高计算性能和扩展性。</w:t>
            </w:r>
          </w:p>
        </w:tc>
      </w:tr>
      <w:tr w14:paraId="3F32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2957784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240" w:type="dxa"/>
          </w:tcPr>
          <w:p w14:paraId="7C72E04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组件名称</w:t>
            </w:r>
          </w:p>
        </w:tc>
        <w:tc>
          <w:tcPr>
            <w:tcW w:w="6936" w:type="dxa"/>
          </w:tcPr>
          <w:p w14:paraId="6BF3DE1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技术参数、数量</w:t>
            </w:r>
          </w:p>
        </w:tc>
        <w:tc>
          <w:tcPr>
            <w:tcW w:w="803" w:type="dxa"/>
          </w:tcPr>
          <w:p w14:paraId="5EE4D71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数量</w:t>
            </w:r>
          </w:p>
        </w:tc>
      </w:tr>
      <w:tr w14:paraId="5567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48CE52B1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240" w:type="dxa"/>
          </w:tcPr>
          <w:p w14:paraId="02BC9287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机架式服务器</w:t>
            </w:r>
          </w:p>
        </w:tc>
        <w:tc>
          <w:tcPr>
            <w:tcW w:w="6936" w:type="dxa"/>
          </w:tcPr>
          <w:p w14:paraId="3DEDF286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机架式服务器，高度≤4U。</w:t>
            </w:r>
          </w:p>
        </w:tc>
        <w:tc>
          <w:tcPr>
            <w:tcW w:w="803" w:type="dxa"/>
          </w:tcPr>
          <w:p w14:paraId="4F53D8B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64D6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258B400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240" w:type="dxa"/>
          </w:tcPr>
          <w:p w14:paraId="26A6F0F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</w:t>
            </w:r>
            <w:r>
              <w:rPr>
                <w:rFonts w:ascii="宋体" w:hAnsi="宋体" w:eastAsia="宋体"/>
                <w:szCs w:val="21"/>
              </w:rPr>
              <w:t>PU</w:t>
            </w:r>
          </w:p>
        </w:tc>
        <w:tc>
          <w:tcPr>
            <w:tcW w:w="6936" w:type="dxa"/>
          </w:tcPr>
          <w:p w14:paraId="5E13B9E1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双路</w:t>
            </w:r>
            <w:r>
              <w:rPr>
                <w:rFonts w:ascii="宋体" w:hAnsi="宋体" w:eastAsia="宋体"/>
                <w:szCs w:val="21"/>
              </w:rPr>
              <w:t xml:space="preserve"> Intel Xeon Gold 6430 或更高规格</w:t>
            </w:r>
            <w:r>
              <w:rPr>
                <w:rFonts w:hint="eastAsia" w:ascii="宋体" w:hAnsi="宋体" w:eastAsia="宋体"/>
                <w:szCs w:val="21"/>
              </w:rPr>
              <w:t>；主频</w:t>
            </w:r>
            <w:r>
              <w:rPr>
                <w:rFonts w:ascii="宋体" w:hAnsi="宋体" w:eastAsia="宋体"/>
                <w:szCs w:val="21"/>
              </w:rPr>
              <w:t xml:space="preserve"> ≥ 2.1GHz</w:t>
            </w:r>
          </w:p>
          <w:p w14:paraId="34355CD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核心数</w:t>
            </w:r>
            <w:r>
              <w:rPr>
                <w:rFonts w:ascii="宋体" w:hAnsi="宋体" w:eastAsia="宋体"/>
                <w:szCs w:val="21"/>
              </w:rPr>
              <w:t xml:space="preserve"> ≥ 64C（32C/CPU）</w:t>
            </w:r>
          </w:p>
        </w:tc>
        <w:tc>
          <w:tcPr>
            <w:tcW w:w="803" w:type="dxa"/>
          </w:tcPr>
          <w:p w14:paraId="52FF3DC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 w14:paraId="741D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502A7E31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240" w:type="dxa"/>
          </w:tcPr>
          <w:p w14:paraId="0D54067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内存</w:t>
            </w:r>
          </w:p>
        </w:tc>
        <w:tc>
          <w:tcPr>
            <w:tcW w:w="6936" w:type="dxa"/>
          </w:tcPr>
          <w:p w14:paraId="4203D7C0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≥</w:t>
            </w:r>
            <w:r>
              <w:rPr>
                <w:rFonts w:ascii="宋体" w:hAnsi="宋体" w:eastAsia="宋体"/>
                <w:szCs w:val="21"/>
              </w:rPr>
              <w:t xml:space="preserve"> 96GB DDR5 RECC内存（支持扩展）</w:t>
            </w:r>
          </w:p>
        </w:tc>
        <w:tc>
          <w:tcPr>
            <w:tcW w:w="803" w:type="dxa"/>
          </w:tcPr>
          <w:p w14:paraId="6B7AF58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</w:tr>
      <w:tr w14:paraId="0C12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7453E0B0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240" w:type="dxa"/>
          </w:tcPr>
          <w:p w14:paraId="6DBE992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G</w:t>
            </w:r>
            <w:r>
              <w:rPr>
                <w:rFonts w:ascii="宋体" w:hAnsi="宋体" w:eastAsia="宋体"/>
                <w:szCs w:val="21"/>
              </w:rPr>
              <w:t>PU</w:t>
            </w:r>
          </w:p>
        </w:tc>
        <w:tc>
          <w:tcPr>
            <w:tcW w:w="6936" w:type="dxa"/>
          </w:tcPr>
          <w:p w14:paraId="78989C16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配置≥8 个 nvdia 计算 GPU 卡，支持 cuda 编译，</w:t>
            </w:r>
          </w:p>
          <w:p w14:paraId="17188330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每卡详细要求如下： </w:t>
            </w:r>
          </w:p>
          <w:p w14:paraId="668B9121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FP64 9.7 TFLOPS ； FP64 Tensor Core 19.5 TFLOPS；</w:t>
            </w:r>
          </w:p>
          <w:p w14:paraId="2588520A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FP32 19.5 TFLOPS ； </w:t>
            </w:r>
          </w:p>
          <w:p w14:paraId="1F615AFF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  <w:highlight w:val="yellow"/>
              </w:rPr>
              <w:t>A100 80G pcie 4.0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 w14:paraId="2A2EBEE0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年保修</w:t>
            </w:r>
          </w:p>
        </w:tc>
        <w:tc>
          <w:tcPr>
            <w:tcW w:w="803" w:type="dxa"/>
          </w:tcPr>
          <w:p w14:paraId="0D468A6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</w:tr>
      <w:tr w14:paraId="1180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3501C6A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240" w:type="dxa"/>
          </w:tcPr>
          <w:p w14:paraId="0262C12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硬盘</w:t>
            </w:r>
          </w:p>
        </w:tc>
        <w:tc>
          <w:tcPr>
            <w:tcW w:w="6936" w:type="dxa"/>
          </w:tcPr>
          <w:p w14:paraId="6044A561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系统盘：</w:t>
            </w:r>
            <w:r>
              <w:rPr>
                <w:rFonts w:ascii="宋体" w:hAnsi="宋体" w:eastAsia="宋体"/>
                <w:szCs w:val="21"/>
              </w:rPr>
              <w:t>2块 960GB SSD（SATA接口，支持RAID1）</w:t>
            </w:r>
          </w:p>
          <w:p w14:paraId="4EF09FD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缓存盘：</w:t>
            </w:r>
            <w:r>
              <w:rPr>
                <w:rFonts w:ascii="宋体" w:hAnsi="宋体" w:eastAsia="宋体"/>
                <w:szCs w:val="21"/>
              </w:rPr>
              <w:t>2块 3.84TB SSD（SATA接口，支持高读写性能）</w:t>
            </w:r>
          </w:p>
          <w:p w14:paraId="5112036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数据盘：</w:t>
            </w:r>
            <w:r>
              <w:rPr>
                <w:rFonts w:ascii="宋体" w:hAnsi="宋体" w:eastAsia="宋体"/>
                <w:szCs w:val="21"/>
              </w:rPr>
              <w:t>6块 16TB HDD（SATA接口，企业级，RAID6）</w:t>
            </w:r>
          </w:p>
        </w:tc>
        <w:tc>
          <w:tcPr>
            <w:tcW w:w="803" w:type="dxa"/>
          </w:tcPr>
          <w:p w14:paraId="1883974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38B8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591364F7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240" w:type="dxa"/>
          </w:tcPr>
          <w:p w14:paraId="3A07B64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网卡</w:t>
            </w:r>
          </w:p>
        </w:tc>
        <w:tc>
          <w:tcPr>
            <w:tcW w:w="6936" w:type="dxa"/>
          </w:tcPr>
          <w:p w14:paraId="298F42D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高速网络接口，单口H</w:t>
            </w:r>
            <w:r>
              <w:rPr>
                <w:rFonts w:ascii="宋体" w:hAnsi="宋体" w:eastAsia="宋体"/>
                <w:szCs w:val="21"/>
              </w:rPr>
              <w:t>DR 100G</w:t>
            </w:r>
            <w:r>
              <w:rPr>
                <w:rFonts w:hint="eastAsia" w:ascii="宋体" w:hAnsi="宋体" w:eastAsia="宋体"/>
                <w:szCs w:val="21"/>
              </w:rPr>
              <w:t>或以上网卡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803" w:type="dxa"/>
          </w:tcPr>
          <w:p w14:paraId="624D315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69DB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7FD5134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240" w:type="dxa"/>
          </w:tcPr>
          <w:p w14:paraId="39E7638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扩展槽</w:t>
            </w:r>
          </w:p>
        </w:tc>
        <w:tc>
          <w:tcPr>
            <w:tcW w:w="6936" w:type="dxa"/>
          </w:tcPr>
          <w:p w14:paraId="7BC6C1AA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PCI-E x16 插槽，支持多设备扩展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支持 PCIE 4.0</w:t>
            </w:r>
          </w:p>
        </w:tc>
        <w:tc>
          <w:tcPr>
            <w:tcW w:w="803" w:type="dxa"/>
          </w:tcPr>
          <w:p w14:paraId="478B63D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863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081960F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240" w:type="dxa"/>
          </w:tcPr>
          <w:p w14:paraId="573564A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电源</w:t>
            </w:r>
          </w:p>
        </w:tc>
        <w:tc>
          <w:tcPr>
            <w:tcW w:w="6936" w:type="dxa"/>
          </w:tcPr>
          <w:p w14:paraId="0EC2FAC1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2+2 热插拔冗余电源。</w:t>
            </w:r>
          </w:p>
        </w:tc>
        <w:tc>
          <w:tcPr>
            <w:tcW w:w="803" w:type="dxa"/>
          </w:tcPr>
          <w:p w14:paraId="017D3D8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 w14:paraId="2413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5F3B627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240" w:type="dxa"/>
          </w:tcPr>
          <w:p w14:paraId="4D45515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服务器质保</w:t>
            </w:r>
          </w:p>
        </w:tc>
        <w:tc>
          <w:tcPr>
            <w:tcW w:w="6936" w:type="dxa"/>
          </w:tcPr>
          <w:p w14:paraId="2D372B9D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硬件保修服务，提供 3 年免费的原厂 上门保修服务，常用备件备品存放在</w:t>
            </w:r>
            <w:r>
              <w:rPr>
                <w:rFonts w:hint="eastAsia" w:ascii="宋体" w:hAnsi="宋体" w:eastAsia="宋体"/>
                <w:szCs w:val="21"/>
              </w:rPr>
              <w:t>信息工程部</w:t>
            </w:r>
            <w:r>
              <w:rPr>
                <w:rFonts w:ascii="宋体" w:hAnsi="宋体" w:eastAsia="宋体"/>
                <w:szCs w:val="21"/>
              </w:rPr>
              <w:t xml:space="preserve">1 套，如硬盘、内存等；包括 免费电话咨询、免费备件更换及免费 现场支持服务，提供原厂商售后服务 承诺函，3 年 7x24 小时内上门保修服务、4 小时内响应即售后技术现场支 持服务，软件技术支持，软件系统 3 年技术支持服务，软件 3 年免费升级 服务； </w:t>
            </w:r>
          </w:p>
        </w:tc>
        <w:tc>
          <w:tcPr>
            <w:tcW w:w="803" w:type="dxa"/>
          </w:tcPr>
          <w:p w14:paraId="5F8B04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3年原厂质保</w:t>
            </w:r>
          </w:p>
        </w:tc>
      </w:tr>
      <w:tr w14:paraId="6BB8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32F6C09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1240" w:type="dxa"/>
          </w:tcPr>
          <w:p w14:paraId="2530232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管理与监控</w:t>
            </w:r>
          </w:p>
        </w:tc>
        <w:tc>
          <w:tcPr>
            <w:tcW w:w="6936" w:type="dxa"/>
          </w:tcPr>
          <w:p w14:paraId="797C020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集成系统管理芯片，提供</w:t>
            </w:r>
            <w:r>
              <w:rPr>
                <w:rFonts w:ascii="宋体" w:hAnsi="宋体" w:eastAsia="宋体"/>
                <w:szCs w:val="21"/>
              </w:rPr>
              <w:t xml:space="preserve">iKVM和KVM Over IP高级管理功能，本地固件更新、错误日志，提供系统状况的可视显示；配置独立的远程管理控制端口，支持远程监控图形界面；可实现监控服务器内部主要部件的状态 </w:t>
            </w:r>
          </w:p>
        </w:tc>
        <w:tc>
          <w:tcPr>
            <w:tcW w:w="803" w:type="dxa"/>
          </w:tcPr>
          <w:p w14:paraId="68D36FC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0400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5B9E3090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1240" w:type="dxa"/>
          </w:tcPr>
          <w:p w14:paraId="4123131A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集群管理工具</w:t>
            </w:r>
          </w:p>
        </w:tc>
        <w:tc>
          <w:tcPr>
            <w:tcW w:w="6936" w:type="dxa"/>
          </w:tcPr>
          <w:p w14:paraId="1713A3CA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提供一站式开发环境服务，提供TensorFlow、PyTorch等开发框架，提供JupyterLab、VS Code、RStudio等开发工具，支持服务实例的暂停和重启，支持开发环境自定义；</w:t>
            </w:r>
          </w:p>
          <w:p w14:paraId="03CB11C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对TensorFlow和Pytorch等框架下的训练任务提供Horovod训练模式，支持通过Horovod进行大规模Ring All Reduce训练；</w:t>
            </w:r>
          </w:p>
          <w:p w14:paraId="5EA881B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支持基于容器的分布式超参数自动调优功能。</w:t>
            </w:r>
          </w:p>
        </w:tc>
        <w:tc>
          <w:tcPr>
            <w:tcW w:w="803" w:type="dxa"/>
          </w:tcPr>
          <w:p w14:paraId="35CA56D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3D6C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1C9BB32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240" w:type="dxa"/>
          </w:tcPr>
          <w:p w14:paraId="083DCD11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安装调试服务</w:t>
            </w:r>
          </w:p>
        </w:tc>
        <w:tc>
          <w:tcPr>
            <w:tcW w:w="6936" w:type="dxa"/>
          </w:tcPr>
          <w:p w14:paraId="5F6DC41A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硬件系统，集群软件系统，客户软件 系统安装调试服务，确认硬件系统工 作正常，网络通讯正常，确认软件正 常工作，协助用户安装调试常用的应 用软件</w:t>
            </w:r>
          </w:p>
        </w:tc>
        <w:tc>
          <w:tcPr>
            <w:tcW w:w="803" w:type="dxa"/>
          </w:tcPr>
          <w:p w14:paraId="42202DF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68BF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14607B8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1240" w:type="dxa"/>
          </w:tcPr>
          <w:p w14:paraId="05547781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线缆</w:t>
            </w:r>
          </w:p>
        </w:tc>
        <w:tc>
          <w:tcPr>
            <w:tcW w:w="6936" w:type="dxa"/>
          </w:tcPr>
          <w:p w14:paraId="7ED736C2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网络光纤跳线、普通网络跳线</w:t>
            </w:r>
          </w:p>
        </w:tc>
        <w:tc>
          <w:tcPr>
            <w:tcW w:w="803" w:type="dxa"/>
          </w:tcPr>
          <w:p w14:paraId="7BB0A94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7273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640" w:type="dxa"/>
            <w:gridSpan w:val="4"/>
          </w:tcPr>
          <w:p w14:paraId="235A1195">
            <w:pPr>
              <w:rPr>
                <w:rFonts w:ascii="宋体" w:hAnsi="宋体" w:eastAsia="宋体"/>
                <w:szCs w:val="21"/>
              </w:rPr>
            </w:pPr>
          </w:p>
        </w:tc>
      </w:tr>
    </w:tbl>
    <w:p w14:paraId="29BDBBB3">
      <w:pPr>
        <w:pBdr>
          <w:bottom w:val="single" w:color="auto" w:sz="6" w:space="1"/>
        </w:pBdr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p w14:paraId="7B9FCE94">
      <w:pPr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p w14:paraId="1D0E1429">
      <w:pPr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tbl>
      <w:tblPr>
        <w:tblStyle w:val="5"/>
        <w:tblW w:w="964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654"/>
        <w:gridCol w:w="6311"/>
        <w:gridCol w:w="851"/>
      </w:tblGrid>
      <w:tr w14:paraId="18FE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40" w:type="dxa"/>
            <w:gridSpan w:val="4"/>
          </w:tcPr>
          <w:p w14:paraId="396C0A3A"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科研综合分析训练服务器(</w:t>
            </w:r>
            <w:r>
              <w:rPr>
                <w:rFonts w:hint="eastAsia"/>
                <w:b/>
                <w:lang w:val="en-US" w:eastAsia="zh-CN"/>
              </w:rPr>
              <w:t>方案一：</w:t>
            </w:r>
            <w:r>
              <w:rPr>
                <w:b/>
              </w:rPr>
              <w:t>H20</w:t>
            </w:r>
            <w:r>
              <w:rPr>
                <w:rFonts w:hint="eastAsia"/>
                <w:b/>
              </w:rPr>
              <w:t>配置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：1套</w:t>
            </w:r>
          </w:p>
          <w:p w14:paraId="1E75926C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</w:rPr>
              <w:t>概要说明：为满足医院各项科研数据分析，建设一套基于</w:t>
            </w:r>
            <w:r>
              <w:rPr>
                <w:rFonts w:ascii="宋体" w:hAnsi="宋体" w:eastAsia="宋体"/>
                <w:szCs w:val="21"/>
              </w:rPr>
              <w:t>NVIDIA GPU的</w:t>
            </w:r>
            <w:r>
              <w:rPr>
                <w:rFonts w:hint="eastAsia" w:ascii="宋体" w:hAnsi="宋体" w:eastAsia="宋体"/>
                <w:szCs w:val="21"/>
              </w:rPr>
              <w:t>多</w:t>
            </w:r>
            <w:r>
              <w:rPr>
                <w:rFonts w:ascii="宋体" w:hAnsi="宋体" w:eastAsia="宋体"/>
                <w:szCs w:val="21"/>
              </w:rPr>
              <w:t>卡服务器集群。该</w:t>
            </w:r>
            <w:r>
              <w:rPr>
                <w:rFonts w:hint="eastAsia" w:ascii="宋体" w:hAnsi="宋体" w:eastAsia="宋体"/>
                <w:szCs w:val="21"/>
              </w:rPr>
              <w:t>服务器</w:t>
            </w:r>
            <w:r>
              <w:rPr>
                <w:rFonts w:ascii="宋体" w:hAnsi="宋体" w:eastAsia="宋体"/>
                <w:szCs w:val="21"/>
              </w:rPr>
              <w:t>将支持AI模型训练、大数据分析以及高性能计算任务，具有高计算性能和扩展性。</w:t>
            </w:r>
          </w:p>
        </w:tc>
      </w:tr>
      <w:tr w14:paraId="56BC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4" w:type="dxa"/>
          </w:tcPr>
          <w:p w14:paraId="552ABCAB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54" w:type="dxa"/>
          </w:tcPr>
          <w:p w14:paraId="489CE255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部件</w:t>
            </w:r>
          </w:p>
        </w:tc>
        <w:tc>
          <w:tcPr>
            <w:tcW w:w="6311" w:type="dxa"/>
          </w:tcPr>
          <w:p w14:paraId="1B0283F1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描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述</w:t>
            </w:r>
          </w:p>
        </w:tc>
        <w:tc>
          <w:tcPr>
            <w:tcW w:w="851" w:type="dxa"/>
          </w:tcPr>
          <w:p w14:paraId="161267BF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数量</w:t>
            </w:r>
          </w:p>
        </w:tc>
      </w:tr>
      <w:tr w14:paraId="0F6B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4" w:type="dxa"/>
          </w:tcPr>
          <w:p w14:paraId="12C3E9D0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54" w:type="dxa"/>
          </w:tcPr>
          <w:p w14:paraId="5E2A967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机架式服务器</w:t>
            </w:r>
          </w:p>
        </w:tc>
        <w:tc>
          <w:tcPr>
            <w:tcW w:w="6311" w:type="dxa"/>
          </w:tcPr>
          <w:p w14:paraId="6E67B67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机架式服务器，高度≤8U。</w:t>
            </w:r>
          </w:p>
        </w:tc>
        <w:tc>
          <w:tcPr>
            <w:tcW w:w="851" w:type="dxa"/>
          </w:tcPr>
          <w:p w14:paraId="4953176A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41A6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 w14:paraId="12A28A97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54" w:type="dxa"/>
          </w:tcPr>
          <w:p w14:paraId="59D6F4C6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</w:t>
            </w:r>
            <w:r>
              <w:rPr>
                <w:rFonts w:ascii="宋体" w:hAnsi="宋体" w:eastAsia="宋体"/>
                <w:szCs w:val="21"/>
              </w:rPr>
              <w:t>PU</w:t>
            </w:r>
          </w:p>
        </w:tc>
        <w:tc>
          <w:tcPr>
            <w:tcW w:w="6311" w:type="dxa"/>
          </w:tcPr>
          <w:p w14:paraId="293B1F3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双路</w:t>
            </w:r>
            <w:r>
              <w:rPr>
                <w:rFonts w:ascii="宋体" w:hAnsi="宋体" w:eastAsia="宋体"/>
                <w:szCs w:val="21"/>
              </w:rPr>
              <w:t xml:space="preserve"> Intel Xeon Gold 8468V 或更高规格</w:t>
            </w:r>
          </w:p>
          <w:p w14:paraId="510F03B8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主频</w:t>
            </w:r>
            <w:r>
              <w:rPr>
                <w:rFonts w:ascii="宋体" w:hAnsi="宋体" w:eastAsia="宋体"/>
                <w:szCs w:val="21"/>
              </w:rPr>
              <w:t xml:space="preserve"> ≥ 2.4GHz</w:t>
            </w:r>
            <w:r>
              <w:rPr>
                <w:rFonts w:hint="eastAsia" w:ascii="宋体" w:hAnsi="宋体" w:eastAsia="宋体"/>
                <w:szCs w:val="21"/>
              </w:rPr>
              <w:t>；核心数</w:t>
            </w:r>
            <w:r>
              <w:rPr>
                <w:rFonts w:ascii="宋体" w:hAnsi="宋体" w:eastAsia="宋体"/>
                <w:szCs w:val="21"/>
              </w:rPr>
              <w:t xml:space="preserve"> ≥ 96C（48C/CPU）</w:t>
            </w:r>
          </w:p>
        </w:tc>
        <w:tc>
          <w:tcPr>
            <w:tcW w:w="851" w:type="dxa"/>
          </w:tcPr>
          <w:p w14:paraId="33820B12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 w14:paraId="6EC7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 w14:paraId="4F443D4D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54" w:type="dxa"/>
          </w:tcPr>
          <w:p w14:paraId="2B8407C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G</w:t>
            </w:r>
            <w:r>
              <w:rPr>
                <w:rFonts w:ascii="宋体" w:hAnsi="宋体" w:eastAsia="宋体"/>
                <w:szCs w:val="21"/>
              </w:rPr>
              <w:t>PU</w:t>
            </w:r>
            <w:r>
              <w:rPr>
                <w:rFonts w:hint="eastAsia" w:ascii="宋体" w:hAnsi="宋体" w:eastAsia="宋体"/>
                <w:szCs w:val="21"/>
              </w:rPr>
              <w:t>卡</w:t>
            </w:r>
          </w:p>
        </w:tc>
        <w:tc>
          <w:tcPr>
            <w:tcW w:w="6311" w:type="dxa"/>
          </w:tcPr>
          <w:p w14:paraId="3916E18A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nvdia 计算 GPU 卡，支持 cuda 编译，</w:t>
            </w:r>
          </w:p>
          <w:p w14:paraId="56442AFE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每卡详细要求如下： </w:t>
            </w:r>
          </w:p>
          <w:p w14:paraId="181EE110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INT8|FP8 Tensor Core 为 296TFLOPS，BF16|FP16 Tensor Core 为 148TFLOPS，TF32 Tensor Core 为 74TFLOPS，FP32 为 44TFLOPS，FP64 为 1TFLOPS </w:t>
            </w:r>
          </w:p>
          <w:p w14:paraId="3DDC698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highlight w:val="yellow"/>
              </w:rPr>
              <w:t>显存</w:t>
            </w:r>
            <w:r>
              <w:rPr>
                <w:rFonts w:ascii="宋体" w:hAnsi="宋体" w:eastAsia="宋体"/>
                <w:szCs w:val="21"/>
                <w:highlight w:val="yellow"/>
              </w:rPr>
              <w:t xml:space="preserve"> 141G </w:t>
            </w:r>
          </w:p>
          <w:p w14:paraId="1B55C191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年保修</w:t>
            </w:r>
          </w:p>
        </w:tc>
        <w:tc>
          <w:tcPr>
            <w:tcW w:w="851" w:type="dxa"/>
          </w:tcPr>
          <w:p w14:paraId="00788B6C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  <w:highlight w:val="yellow"/>
              </w:rPr>
              <w:t>8</w:t>
            </w:r>
          </w:p>
        </w:tc>
      </w:tr>
      <w:tr w14:paraId="4076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 w14:paraId="1CB83639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54" w:type="dxa"/>
          </w:tcPr>
          <w:p w14:paraId="0592C82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内存</w:t>
            </w:r>
          </w:p>
        </w:tc>
        <w:tc>
          <w:tcPr>
            <w:tcW w:w="6311" w:type="dxa"/>
          </w:tcPr>
          <w:p w14:paraId="69B59BDA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≥</w:t>
            </w:r>
            <w:r>
              <w:rPr>
                <w:rFonts w:ascii="宋体" w:hAnsi="宋体" w:eastAsia="宋体"/>
                <w:szCs w:val="21"/>
              </w:rPr>
              <w:t xml:space="preserve"> 32GB DDR5 RECC内存（支持扩展）</w:t>
            </w:r>
          </w:p>
        </w:tc>
        <w:tc>
          <w:tcPr>
            <w:tcW w:w="851" w:type="dxa"/>
          </w:tcPr>
          <w:p w14:paraId="164D08B7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64</w:t>
            </w:r>
          </w:p>
        </w:tc>
      </w:tr>
      <w:tr w14:paraId="41B5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 w14:paraId="468B4E00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54" w:type="dxa"/>
          </w:tcPr>
          <w:p w14:paraId="181E6BC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硬盘</w:t>
            </w:r>
          </w:p>
        </w:tc>
        <w:tc>
          <w:tcPr>
            <w:tcW w:w="6311" w:type="dxa"/>
          </w:tcPr>
          <w:p w14:paraId="4F91705A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系统盘：</w:t>
            </w:r>
            <w:r>
              <w:rPr>
                <w:rFonts w:ascii="宋体" w:hAnsi="宋体" w:eastAsia="宋体"/>
                <w:szCs w:val="21"/>
              </w:rPr>
              <w:t>2块 960GB SSD（SATA接口，支持RAID1）</w:t>
            </w:r>
          </w:p>
          <w:p w14:paraId="038F3FF1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缓存盘：</w:t>
            </w:r>
            <w:r>
              <w:rPr>
                <w:rFonts w:ascii="宋体" w:hAnsi="宋体" w:eastAsia="宋体"/>
                <w:szCs w:val="21"/>
              </w:rPr>
              <w:t>4块 3.84TB SSD（SATA接口，支持高读写性能）</w:t>
            </w:r>
          </w:p>
          <w:p w14:paraId="380688A1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数据盘：</w:t>
            </w:r>
            <w:r>
              <w:rPr>
                <w:rFonts w:ascii="宋体" w:hAnsi="宋体" w:eastAsia="宋体"/>
                <w:szCs w:val="21"/>
              </w:rPr>
              <w:t>6块 16TB HDD（SATA接口，企业级，RAID6）</w:t>
            </w:r>
          </w:p>
        </w:tc>
        <w:tc>
          <w:tcPr>
            <w:tcW w:w="851" w:type="dxa"/>
          </w:tcPr>
          <w:p w14:paraId="40ECB837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185B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 w14:paraId="1A274255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654" w:type="dxa"/>
          </w:tcPr>
          <w:p w14:paraId="7C3365B8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RAID卡</w:t>
            </w:r>
          </w:p>
        </w:tc>
        <w:tc>
          <w:tcPr>
            <w:tcW w:w="6311" w:type="dxa"/>
          </w:tcPr>
          <w:p w14:paraId="1AE4960F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RAID标卡,RAID 0,1,5,6,10,50,60,4GB cache,PCIE 4.0 X8</w:t>
            </w:r>
          </w:p>
        </w:tc>
        <w:tc>
          <w:tcPr>
            <w:tcW w:w="851" w:type="dxa"/>
          </w:tcPr>
          <w:p w14:paraId="353F39BE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4DB6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 w14:paraId="522D270E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654" w:type="dxa"/>
          </w:tcPr>
          <w:p w14:paraId="2DB9B244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网卡</w:t>
            </w:r>
          </w:p>
        </w:tc>
        <w:tc>
          <w:tcPr>
            <w:tcW w:w="6311" w:type="dxa"/>
          </w:tcPr>
          <w:p w14:paraId="595116B9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双口万兆光纤网卡（含模块），</w:t>
            </w:r>
          </w:p>
          <w:p w14:paraId="36720B5D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单口</w:t>
            </w:r>
            <w:r>
              <w:rPr>
                <w:rFonts w:ascii="宋体" w:hAnsi="宋体" w:eastAsia="宋体"/>
                <w:szCs w:val="21"/>
              </w:rPr>
              <w:t>200Gb/s HDR200 HCA卡*1</w:t>
            </w:r>
          </w:p>
        </w:tc>
        <w:tc>
          <w:tcPr>
            <w:tcW w:w="851" w:type="dxa"/>
          </w:tcPr>
          <w:p w14:paraId="7CFFD11E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3983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 w14:paraId="6617CAB9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654" w:type="dxa"/>
          </w:tcPr>
          <w:p w14:paraId="5023BFED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板载网卡</w:t>
            </w:r>
          </w:p>
        </w:tc>
        <w:tc>
          <w:tcPr>
            <w:tcW w:w="6311" w:type="dxa"/>
          </w:tcPr>
          <w:p w14:paraId="146F53F6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配置≥2 口千兆以太网，1 个专用的管理端口</w:t>
            </w:r>
          </w:p>
        </w:tc>
        <w:tc>
          <w:tcPr>
            <w:tcW w:w="851" w:type="dxa"/>
          </w:tcPr>
          <w:p w14:paraId="002054CF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408D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4" w:type="dxa"/>
          </w:tcPr>
          <w:p w14:paraId="424EBC96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654" w:type="dxa"/>
          </w:tcPr>
          <w:p w14:paraId="793AA7C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服务器质保</w:t>
            </w:r>
          </w:p>
        </w:tc>
        <w:tc>
          <w:tcPr>
            <w:tcW w:w="6311" w:type="dxa"/>
          </w:tcPr>
          <w:p w14:paraId="7EB6FE11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硬件保修服务，提供 3 年免费的原厂 上门保修服务，常用备件备品存放在 </w:t>
            </w:r>
            <w:r>
              <w:rPr>
                <w:rFonts w:hint="eastAsia" w:ascii="宋体" w:hAnsi="宋体" w:eastAsia="宋体"/>
                <w:szCs w:val="21"/>
              </w:rPr>
              <w:t>信息工程部</w:t>
            </w:r>
            <w:r>
              <w:rPr>
                <w:rFonts w:ascii="宋体" w:hAnsi="宋体" w:eastAsia="宋体"/>
                <w:szCs w:val="21"/>
              </w:rPr>
              <w:t>1 套，如硬盘、内存等；包括 免费电话咨询、免费备件更换及免费 现场支持服务，提供原厂商售后服务 承诺函，3 年 7x24 小时内上门保修服 务、4 小时内响应即售后技术现场支 持服务，软件技术支持，软件系统 3 年技术支持服务，软件 3 年免费升级 服务；</w:t>
            </w:r>
          </w:p>
        </w:tc>
        <w:tc>
          <w:tcPr>
            <w:tcW w:w="851" w:type="dxa"/>
          </w:tcPr>
          <w:p w14:paraId="3769F1E6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年原厂质保</w:t>
            </w:r>
          </w:p>
        </w:tc>
      </w:tr>
      <w:tr w14:paraId="1A12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 w14:paraId="36890563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654" w:type="dxa"/>
          </w:tcPr>
          <w:p w14:paraId="46C942AB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光模块</w:t>
            </w:r>
          </w:p>
        </w:tc>
        <w:tc>
          <w:tcPr>
            <w:tcW w:w="6311" w:type="dxa"/>
          </w:tcPr>
          <w:p w14:paraId="3EEAFBC4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光模块-SFP+-10G-多模模块(850nm,0.3km,LC)，2</w:t>
            </w:r>
            <w:r>
              <w:rPr>
                <w:rFonts w:ascii="宋体" w:hAnsi="宋体" w:eastAsia="宋体"/>
                <w:szCs w:val="21"/>
              </w:rPr>
              <w:t>5G</w:t>
            </w:r>
            <w:r>
              <w:rPr>
                <w:rFonts w:hint="eastAsia" w:ascii="宋体" w:hAnsi="宋体" w:eastAsia="宋体"/>
                <w:szCs w:val="21"/>
              </w:rPr>
              <w:t>光纤块</w:t>
            </w:r>
          </w:p>
        </w:tc>
        <w:tc>
          <w:tcPr>
            <w:tcW w:w="851" w:type="dxa"/>
          </w:tcPr>
          <w:p w14:paraId="68D4C608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 w14:paraId="39E7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 w14:paraId="7A72EEA2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654" w:type="dxa"/>
          </w:tcPr>
          <w:p w14:paraId="5E02074F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电源</w:t>
            </w:r>
          </w:p>
        </w:tc>
        <w:tc>
          <w:tcPr>
            <w:tcW w:w="6311" w:type="dxa"/>
          </w:tcPr>
          <w:p w14:paraId="30DF1D7D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2700W电源模块*2 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3300W 54V电源模块</w:t>
            </w:r>
            <w:r>
              <w:rPr>
                <w:rFonts w:hint="eastAsia" w:ascii="宋体" w:hAnsi="宋体" w:eastAsia="宋体"/>
                <w:szCs w:val="21"/>
              </w:rPr>
              <w:t>*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851" w:type="dxa"/>
          </w:tcPr>
          <w:p w14:paraId="1A87583B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</w:tr>
      <w:tr w14:paraId="459C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4" w:type="dxa"/>
          </w:tcPr>
          <w:p w14:paraId="13A240B1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1654" w:type="dxa"/>
          </w:tcPr>
          <w:p w14:paraId="26C08F4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管理与监控</w:t>
            </w:r>
          </w:p>
        </w:tc>
        <w:tc>
          <w:tcPr>
            <w:tcW w:w="6311" w:type="dxa"/>
          </w:tcPr>
          <w:p w14:paraId="5FBE74FF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集成系统管理芯片，提供</w:t>
            </w:r>
            <w:r>
              <w:rPr>
                <w:rFonts w:ascii="宋体" w:hAnsi="宋体" w:eastAsia="宋体"/>
                <w:szCs w:val="21"/>
              </w:rPr>
              <w:t xml:space="preserve">iKVM和KVM Over IP高级管理功能，本地固件更新、错误日志，提供系统状况的可视显示；配置独立的远程管理控制端口，支持远程监控图形界面；可实现监控服务器内部主要部件的状态 </w:t>
            </w:r>
          </w:p>
        </w:tc>
        <w:tc>
          <w:tcPr>
            <w:tcW w:w="851" w:type="dxa"/>
          </w:tcPr>
          <w:p w14:paraId="2F7838F6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 w14:paraId="0330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 w14:paraId="6E005131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1654" w:type="dxa"/>
          </w:tcPr>
          <w:p w14:paraId="7509688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集群管理工具</w:t>
            </w:r>
          </w:p>
        </w:tc>
        <w:tc>
          <w:tcPr>
            <w:tcW w:w="6311" w:type="dxa"/>
          </w:tcPr>
          <w:p w14:paraId="01146584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提供一站式开发环境服务，提供TensorFlow、PyTorch等开发框架，提供JupyterLab、VS Code、RStudio等开发工具，支持服务实例的暂停和重启，支持开发环境自定义；</w:t>
            </w:r>
          </w:p>
          <w:p w14:paraId="06C50276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对TensorFlow和Pytorch等框架下的训练任务提供Horovod训练模式，支持通过Horovod进行大规模Ring All Reduce训练；</w:t>
            </w:r>
          </w:p>
          <w:p w14:paraId="25F51B1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支持基于容器的分布式超参数自动调优功能。</w:t>
            </w:r>
          </w:p>
        </w:tc>
        <w:tc>
          <w:tcPr>
            <w:tcW w:w="851" w:type="dxa"/>
          </w:tcPr>
          <w:p w14:paraId="279B982F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</w:tr>
      <w:tr w14:paraId="7D91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 w14:paraId="55095349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1654" w:type="dxa"/>
          </w:tcPr>
          <w:p w14:paraId="4D78DBA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安装调试服务</w:t>
            </w:r>
          </w:p>
        </w:tc>
        <w:tc>
          <w:tcPr>
            <w:tcW w:w="6311" w:type="dxa"/>
          </w:tcPr>
          <w:p w14:paraId="2ACE202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硬件系统，集群软件系统，客户软件 系统安装调试服务，确认硬件系统工作正常，网络通讯正常，确认软件正常工作，协助用户安装调试常用的应 用软件</w:t>
            </w:r>
          </w:p>
        </w:tc>
        <w:tc>
          <w:tcPr>
            <w:tcW w:w="851" w:type="dxa"/>
          </w:tcPr>
          <w:p w14:paraId="7209E265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</w:tbl>
    <w:tbl>
      <w:tblPr>
        <w:tblStyle w:val="4"/>
        <w:tblpPr w:leftFromText="180" w:rightFromText="180" w:vertAnchor="text" w:horzAnchor="page" w:tblpX="939" w:tblpY="305"/>
        <w:tblOverlap w:val="never"/>
        <w:tblW w:w="9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57"/>
        <w:gridCol w:w="7314"/>
      </w:tblGrid>
      <w:tr w14:paraId="2D60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718B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科研综合分析训练服务器(方案二：一体机配置)：1套</w:t>
            </w:r>
          </w:p>
        </w:tc>
      </w:tr>
      <w:tr w14:paraId="6D63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240A9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概要说明：为满足医院各项科研数据分析，建设一套基于国产AI算力的多卡服务器集群。该服务器将支持AI模型训练、大数据分析以及高性能计算任务，具有高计算性能和扩展性。</w:t>
            </w:r>
          </w:p>
        </w:tc>
      </w:tr>
      <w:tr w14:paraId="4B0B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26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DF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技术指标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64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描述</w:t>
            </w:r>
          </w:p>
        </w:tc>
      </w:tr>
      <w:tr w14:paraId="502C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CC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C1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CPU处理器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2C0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★采用国产信创CPU，单颗CPU主频基准频率≥2.7GHz，单颗CPU物理核数≥64。</w:t>
            </w:r>
          </w:p>
        </w:tc>
      </w:tr>
      <w:tr w14:paraId="419B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2D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EE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算力卡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72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★1、国产算力卡，数量≥8张，单卡算力≥123TFlops (FP16)，整机算力≥1.9PFlops (FP16)；单卡显存≥96GB，整机显存≥1536GB；机内卡间高速互联带宽≥700GB/s。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★2、支持开源训练框架Tensorflow、Pytorch、DeepSpeed、Megatron-LM。支持vllm、sglang、onnx runtime等推理框架。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★3、兼容CUDA生态，支持CUDA通用AI相关主流算子（如vectorAdd、matrixMul、cudaTensorCoreGemm、bf16TensorCoreGemm）的API兼容能力，可通过英伟达官方的CUDA Samples编译验证测试（需提供验证截图）。</w:t>
            </w:r>
          </w:p>
        </w:tc>
      </w:tr>
      <w:tr w14:paraId="61D6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05C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D3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412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总容量≥1536GB 单颗内存≥ 64 GB ECC DDR5 RDIMM 速率 ≥4800MT/s</w:t>
            </w:r>
          </w:p>
        </w:tc>
      </w:tr>
      <w:tr w14:paraId="0048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7F2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C1F4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18CE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系统盘：≥2块480GB SSD（SATA接口）</w:t>
            </w:r>
          </w:p>
        </w:tc>
      </w:tr>
      <w:tr w14:paraId="2684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C5D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D68E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A11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数据盘：≥8块7680GB （NVMe接口）</w:t>
            </w:r>
          </w:p>
        </w:tc>
      </w:tr>
      <w:tr w14:paraId="5C83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EA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62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RAID卡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AA4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raid卡，支持RAID 0/1/5/6/10/50/60</w:t>
            </w:r>
          </w:p>
        </w:tc>
      </w:tr>
      <w:tr w14:paraId="1D29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36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40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网卡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218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双口25G*1（含光模块）,  双口200G网卡 *5（含光模块）</w:t>
            </w:r>
          </w:p>
        </w:tc>
      </w:tr>
      <w:tr w14:paraId="66D1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A1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2E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机柜高度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06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机架式服务器，高度≤14U。</w:t>
            </w:r>
          </w:p>
        </w:tc>
      </w:tr>
      <w:tr w14:paraId="11A7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B9B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C23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服务器质保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68B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硬件保修服务，提供 3 年免费的原厂 上门保修服务，常用备件备品存放在 信息工程部1 套，如硬盘、内存等；包括 免费电话咨询、免费备件更换及免费 现场支持服务，提供原厂商售后服务 承诺函，3 年 7x24 小时内上门保修服 务、4 小时内响应即售后技术现场支 持服务，软件技术支持，软件系统 3 年技术支持服务，软件 3 年免费升级服务；</w:t>
            </w:r>
          </w:p>
        </w:tc>
      </w:tr>
      <w:tr w14:paraId="3D5E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AB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96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BF2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220VAC/240HVDC交直流兼容电源，支持电源冗余</w:t>
            </w:r>
          </w:p>
        </w:tc>
      </w:tr>
      <w:tr w14:paraId="0BAB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815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130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3309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2.机头IEC标准C14,机尾IEC标准C20</w:t>
            </w:r>
          </w:p>
        </w:tc>
      </w:tr>
      <w:tr w14:paraId="062E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33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DE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管理与监控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5B0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1、支持展示当前节点概览信息，包括节点资源信息、服务器硬件资源用量统计（CPU、内存、GPU）、推理任务资源使用情况等。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2、支持面向节点的管理，可展示当前节点的信息，提供远程登录、密码修改、主机名修改等功能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3、控制台提供模型仓库服务，支持出厂预制模型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4、控制台提供镜像库服务，出厂预制容器镜像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5、提供大模型在线部署能力，可选不同硬件配置、模型，支持推荐配置、自定义配置等模式支持GPU节点维度的监控能力，监控指标包括但不限于：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（1）支持基础监控，包括CPU、内存、磁盘使用率，系统负载等指标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（2）★支持GPU基础监控，包括GPU温度、GPU功率、GPU使用率、编码解码器利用率、显存使用率、GPU帧缓存使用率等指标（须提供软件产品功能截图）。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6、★支持对GPU节点的监控告警，包括CPU、内存、硬件部件、GPU PCIE/驱区动掉卡、PCIE链路带宽下降、GPU卡间互联失效、GPU XID故障等监控告警（须提供软件产品功能截图）。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7、支持用户管理功能，包括创建、禁用、角色授权、重置、删除等功能</w:t>
            </w:r>
          </w:p>
        </w:tc>
      </w:tr>
      <w:tr w14:paraId="0DFF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2F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1B8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性能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0E7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★基于Vllm或Sglang框架运行DeepSeek 671B模型，在BF16精度、256并发下单台GPU服务器吞吐≥3000Tokens/秒 </w:t>
            </w:r>
          </w:p>
        </w:tc>
      </w:tr>
      <w:tr w14:paraId="130D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CCD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DB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安装调试服务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DC4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硬件系统，集群软件系统，客户软件 系统安装调试服务，确认硬件系统工作正常，网络通讯正常，确认软件正常工作，协助用户安装调试</w:t>
            </w:r>
          </w:p>
        </w:tc>
      </w:tr>
      <w:tr w14:paraId="3BCD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E2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BF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预装软件</w:t>
            </w: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5B6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操作系统：预装国产操作系统</w:t>
            </w:r>
          </w:p>
        </w:tc>
      </w:tr>
      <w:tr w14:paraId="6CF3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56B2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C82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54D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容器环境：集成容器运行时Containerd</w:t>
            </w:r>
          </w:p>
        </w:tc>
      </w:tr>
      <w:tr w14:paraId="2395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C8C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C7C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940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模型框架：提供优化vllm框架及优化加速功能组件</w:t>
            </w:r>
          </w:p>
        </w:tc>
      </w:tr>
      <w:tr w14:paraId="1329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2A8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EAE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E60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内置模型：预制DeepSeek-r1/v3 和 Qwen、QwQ等模型</w:t>
            </w:r>
          </w:p>
        </w:tc>
      </w:tr>
      <w:tr w14:paraId="0676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6CF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7D6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680C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系统监控：提供系统内监控功能</w:t>
            </w:r>
          </w:p>
        </w:tc>
      </w:tr>
      <w:tr w14:paraId="634B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C8B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6CD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355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控制台：支持通过控制台进行用户账号密码管理，支持内置模型服务的生命周期管理及配置，支持系统配置（如IP地址等），支持查看系统、模型状态。</w:t>
            </w:r>
          </w:p>
        </w:tc>
      </w:tr>
    </w:tbl>
    <w:p w14:paraId="13FCAC4E">
      <w:pPr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p w14:paraId="4EAB1653">
      <w:pPr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p w14:paraId="3E62213E">
      <w:pPr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Arial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385803"/>
      <w:docPartObj>
        <w:docPartGallery w:val="autotext"/>
      </w:docPartObj>
    </w:sdtPr>
    <w:sdtContent>
      <w:p w14:paraId="2F79ED7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6CEA7B0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8E"/>
    <w:rsid w:val="00033407"/>
    <w:rsid w:val="00065C47"/>
    <w:rsid w:val="000C2A7B"/>
    <w:rsid w:val="000C6FA3"/>
    <w:rsid w:val="000D7170"/>
    <w:rsid w:val="00132340"/>
    <w:rsid w:val="001733CB"/>
    <w:rsid w:val="00175721"/>
    <w:rsid w:val="00181770"/>
    <w:rsid w:val="001C4821"/>
    <w:rsid w:val="001D1B67"/>
    <w:rsid w:val="001D2B8C"/>
    <w:rsid w:val="001E04B6"/>
    <w:rsid w:val="00224960"/>
    <w:rsid w:val="00255189"/>
    <w:rsid w:val="002613B5"/>
    <w:rsid w:val="0027566A"/>
    <w:rsid w:val="002968FD"/>
    <w:rsid w:val="002B507A"/>
    <w:rsid w:val="002E1564"/>
    <w:rsid w:val="00300AD8"/>
    <w:rsid w:val="0030101C"/>
    <w:rsid w:val="0036090C"/>
    <w:rsid w:val="00366E44"/>
    <w:rsid w:val="00371488"/>
    <w:rsid w:val="00371C54"/>
    <w:rsid w:val="00384064"/>
    <w:rsid w:val="003B60E1"/>
    <w:rsid w:val="003C4B0C"/>
    <w:rsid w:val="003E10B9"/>
    <w:rsid w:val="00482344"/>
    <w:rsid w:val="00485ED1"/>
    <w:rsid w:val="004933A3"/>
    <w:rsid w:val="004A05CA"/>
    <w:rsid w:val="004A6418"/>
    <w:rsid w:val="004D1EF2"/>
    <w:rsid w:val="004E5798"/>
    <w:rsid w:val="0050284E"/>
    <w:rsid w:val="005507CB"/>
    <w:rsid w:val="005C3E60"/>
    <w:rsid w:val="005D080B"/>
    <w:rsid w:val="005D678B"/>
    <w:rsid w:val="006217FC"/>
    <w:rsid w:val="0064236F"/>
    <w:rsid w:val="006548C9"/>
    <w:rsid w:val="00665D5C"/>
    <w:rsid w:val="006C06C0"/>
    <w:rsid w:val="006C1D47"/>
    <w:rsid w:val="00710B5D"/>
    <w:rsid w:val="007140AA"/>
    <w:rsid w:val="00726F6B"/>
    <w:rsid w:val="00773DFB"/>
    <w:rsid w:val="007766CA"/>
    <w:rsid w:val="007C518E"/>
    <w:rsid w:val="007F66B3"/>
    <w:rsid w:val="00803881"/>
    <w:rsid w:val="00827776"/>
    <w:rsid w:val="00862933"/>
    <w:rsid w:val="008745F1"/>
    <w:rsid w:val="00897B8E"/>
    <w:rsid w:val="008A0496"/>
    <w:rsid w:val="008B7736"/>
    <w:rsid w:val="008E3CB6"/>
    <w:rsid w:val="0094261D"/>
    <w:rsid w:val="00A21D07"/>
    <w:rsid w:val="00A410E9"/>
    <w:rsid w:val="00A6769D"/>
    <w:rsid w:val="00AE3964"/>
    <w:rsid w:val="00B044AD"/>
    <w:rsid w:val="00B37426"/>
    <w:rsid w:val="00B73141"/>
    <w:rsid w:val="00BA461C"/>
    <w:rsid w:val="00BF0A76"/>
    <w:rsid w:val="00BF255F"/>
    <w:rsid w:val="00BF3EF4"/>
    <w:rsid w:val="00C016FE"/>
    <w:rsid w:val="00C31CCB"/>
    <w:rsid w:val="00C340DF"/>
    <w:rsid w:val="00C62E06"/>
    <w:rsid w:val="00C90D7F"/>
    <w:rsid w:val="00C95822"/>
    <w:rsid w:val="00CA19B0"/>
    <w:rsid w:val="00CA7DF7"/>
    <w:rsid w:val="00CF7B93"/>
    <w:rsid w:val="00D16940"/>
    <w:rsid w:val="00D34FA9"/>
    <w:rsid w:val="00D70B2F"/>
    <w:rsid w:val="00D91372"/>
    <w:rsid w:val="00E223A2"/>
    <w:rsid w:val="00E42DD3"/>
    <w:rsid w:val="00E60E2C"/>
    <w:rsid w:val="00E620E8"/>
    <w:rsid w:val="00E9711B"/>
    <w:rsid w:val="00EA6B29"/>
    <w:rsid w:val="00EF747E"/>
    <w:rsid w:val="00F227FF"/>
    <w:rsid w:val="00FC6DD0"/>
    <w:rsid w:val="00FD2886"/>
    <w:rsid w:val="00FD4B11"/>
    <w:rsid w:val="00FE1945"/>
    <w:rsid w:val="08426295"/>
    <w:rsid w:val="0B0D6A79"/>
    <w:rsid w:val="0FF8215D"/>
    <w:rsid w:val="35EE18EB"/>
    <w:rsid w:val="3A5E048B"/>
    <w:rsid w:val="3D64124B"/>
    <w:rsid w:val="3E6E49E2"/>
    <w:rsid w:val="49F429CC"/>
    <w:rsid w:val="7CB1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996</Words>
  <Characters>1257</Characters>
  <Lines>39</Lines>
  <Paragraphs>11</Paragraphs>
  <TotalTime>0</TotalTime>
  <ScaleCrop>false</ScaleCrop>
  <LinksUpToDate>false</LinksUpToDate>
  <CharactersWithSpaces>1343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2025-02-04T02:17:00Z</dcterms:created>
  <dc:creator>NTKO</dc:creator>
  <cp:lastModifiedBy>差不多先生</cp:lastModifiedBy>
  <dcterms:modified xsi:type="dcterms:W3CDTF">2025-12-05T07:13:34Z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eyJoZGlkIjoiOTc2ZGM5YjM5NTAxNTVmYWQ0NWRjOWVlNTU4YjZlZjkiLCJ1c2VySWQiOiI2NDI2OTk4MTMifQ==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56A1BBA10EE844EA970AEE819E663D17_12</vt:lpwstr>
  </property>
</Properties>
</file>