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F2A7E">
      <w:pPr>
        <w:pStyle w:val="11"/>
      </w:pPr>
      <w:bookmarkStart w:id="0" w:name="OLE_LINK9"/>
      <w:bookmarkStart w:id="1" w:name="OLE_LINK13"/>
      <w:bookmarkStart w:id="2" w:name="OLE_LINK12"/>
      <w:r>
        <w:rPr>
          <w:rFonts w:hint="eastAsia"/>
        </w:rPr>
        <w:t>浙江省肿瘤医院</w:t>
      </w:r>
      <w:r>
        <w:rPr>
          <w:rFonts w:hint="eastAsia"/>
          <w:lang w:val="en-US" w:eastAsia="zh-CN"/>
        </w:rPr>
        <w:t>食堂</w:t>
      </w:r>
      <w:r>
        <w:rPr>
          <w:rFonts w:hint="eastAsia"/>
          <w:lang w:eastAsia="zh-CN"/>
        </w:rPr>
        <w:t>副食品</w:t>
      </w:r>
      <w:r>
        <w:rPr>
          <w:rFonts w:hint="eastAsia"/>
        </w:rPr>
        <w:t>市场调研</w:t>
      </w:r>
      <w:bookmarkEnd w:id="0"/>
      <w:r>
        <w:rPr>
          <w:rFonts w:hint="eastAsia"/>
        </w:rPr>
        <w:t>公告</w:t>
      </w:r>
    </w:p>
    <w:bookmarkEnd w:id="1"/>
    <w:p w14:paraId="5B4F4E36">
      <w:pPr>
        <w:ind w:firstLine="624"/>
      </w:pPr>
    </w:p>
    <w:p w14:paraId="445E05C8">
      <w:pPr>
        <w:ind w:firstLine="624"/>
        <w:rPr>
          <w:rFonts w:hint="eastAsia" w:eastAsia="仿宋_GB2312"/>
          <w:lang w:eastAsia="zh-CN"/>
        </w:rPr>
      </w:pPr>
      <w:bookmarkStart w:id="3" w:name="OLE_LINK8"/>
      <w:bookmarkStart w:id="4" w:name="OLE_LINK3"/>
      <w:r>
        <w:rPr>
          <w:rFonts w:hint="eastAsia"/>
        </w:rPr>
        <w:t>浙江省肿瘤医院就</w:t>
      </w:r>
      <w:r>
        <w:rPr>
          <w:rFonts w:hint="eastAsia"/>
          <w:lang w:val="en-US" w:eastAsia="zh-CN"/>
        </w:rPr>
        <w:t>食堂</w:t>
      </w:r>
      <w:r>
        <w:rPr>
          <w:rFonts w:hint="eastAsia"/>
          <w:lang w:eastAsia="zh-CN"/>
        </w:rPr>
        <w:t>副食品</w:t>
      </w:r>
      <w:r>
        <w:rPr>
          <w:rFonts w:hint="eastAsia"/>
        </w:rPr>
        <w:t>开展市场调研会，现将有关事项公告如下</w:t>
      </w:r>
      <w:r>
        <w:rPr>
          <w:rFonts w:hint="eastAsia"/>
          <w:lang w:eastAsia="zh-CN"/>
        </w:rPr>
        <w:t>：</w:t>
      </w:r>
    </w:p>
    <w:p w14:paraId="6610939C">
      <w:pPr>
        <w:pStyle w:val="3"/>
        <w:ind w:firstLine="624"/>
      </w:pPr>
      <w:r>
        <w:rPr>
          <w:rFonts w:hint="eastAsia"/>
        </w:rPr>
        <w:t>一、调研内容</w:t>
      </w:r>
    </w:p>
    <w:p w14:paraId="67CCDE90">
      <w:pPr>
        <w:ind w:firstLine="624"/>
        <w:rPr>
          <w:rFonts w:hint="eastAsia"/>
          <w:lang w:val="en-US" w:eastAsia="zh-CN"/>
        </w:rPr>
      </w:pPr>
      <w:r>
        <w:rPr>
          <w:rFonts w:hint="eastAsia"/>
        </w:rPr>
        <w:t>浙江省肿瘤医院</w:t>
      </w:r>
      <w:r>
        <w:rPr>
          <w:rFonts w:hint="eastAsia"/>
          <w:lang w:eastAsia="zh-CN"/>
        </w:rPr>
        <w:t>副食品</w:t>
      </w:r>
      <w:r>
        <w:rPr>
          <w:rFonts w:hint="eastAsia"/>
          <w:lang w:val="en-US" w:eastAsia="zh-CN"/>
        </w:rPr>
        <w:t>项目</w:t>
      </w:r>
      <w:r>
        <w:rPr>
          <w:rFonts w:hint="eastAsia"/>
          <w:lang w:eastAsia="zh-CN"/>
        </w:rPr>
        <w:t>，</w:t>
      </w:r>
      <w:r>
        <w:rPr>
          <w:rFonts w:hint="eastAsia"/>
          <w:lang w:val="en-US" w:eastAsia="zh-CN"/>
        </w:rPr>
        <w:t>项目服务期2年，预算400万元，合同一年一签，每年最高限额200万元人民币。</w:t>
      </w:r>
    </w:p>
    <w:p w14:paraId="7D772D69">
      <w:pPr>
        <w:pStyle w:val="3"/>
        <w:ind w:firstLine="624"/>
      </w:pPr>
      <w:r>
        <w:rPr>
          <w:rFonts w:hint="eastAsia"/>
        </w:rPr>
        <w:t>二、调研需求与材料要求</w:t>
      </w:r>
    </w:p>
    <w:p w14:paraId="7250E375">
      <w:pPr>
        <w:bidi w:val="0"/>
        <w:rPr>
          <w:rFonts w:hint="eastAsia"/>
          <w:lang w:val="en-US" w:eastAsia="zh-CN"/>
        </w:rPr>
      </w:pPr>
      <w:r>
        <w:rPr>
          <w:rFonts w:hint="eastAsia"/>
          <w:lang w:val="en-US" w:eastAsia="zh-CN"/>
        </w:rPr>
        <w:t>供货内容见附件。</w:t>
      </w:r>
    </w:p>
    <w:p w14:paraId="0E47A6CB">
      <w:pPr>
        <w:pStyle w:val="3"/>
        <w:bidi w:val="0"/>
      </w:pPr>
      <w:r>
        <w:rPr>
          <w:rFonts w:hint="eastAsia"/>
        </w:rPr>
        <w:t>三、供应商资质要求</w:t>
      </w:r>
    </w:p>
    <w:p w14:paraId="593F71D0">
      <w:pPr>
        <w:ind w:firstLine="624"/>
      </w:pPr>
      <w:r>
        <w:rPr>
          <w:rFonts w:hint="eastAsia"/>
        </w:rPr>
        <w:t>1.投标单位须具备合法的独立法人经营资质；</w:t>
      </w:r>
    </w:p>
    <w:p w14:paraId="3DA9ED58">
      <w:pPr>
        <w:ind w:firstLine="624"/>
      </w:pPr>
      <w:r>
        <w:rPr>
          <w:rFonts w:hint="eastAsia"/>
        </w:rPr>
        <w:t>2.投标单位必须提供企业的《营业执照》；</w:t>
      </w:r>
    </w:p>
    <w:p w14:paraId="03F91E41">
      <w:pPr>
        <w:ind w:firstLine="624"/>
      </w:pPr>
      <w:r>
        <w:rPr>
          <w:rFonts w:hint="eastAsia"/>
        </w:rPr>
        <w:t>3.所有证照均需齐全，在有效时间内、且无超范围经营现象；</w:t>
      </w:r>
    </w:p>
    <w:p w14:paraId="2FF8BED8">
      <w:pPr>
        <w:ind w:firstLine="624"/>
      </w:pPr>
      <w:r>
        <w:rPr>
          <w:rFonts w:hint="eastAsia"/>
        </w:rPr>
        <w:t>4.个人授权及授权代表身份证复印件。</w:t>
      </w:r>
    </w:p>
    <w:p w14:paraId="3E0AD52B">
      <w:pPr>
        <w:ind w:firstLine="624"/>
        <w:rPr>
          <w:rFonts w:hint="eastAsia"/>
        </w:rPr>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6C276746">
      <w:pPr>
        <w:pStyle w:val="3"/>
        <w:ind w:firstLine="624"/>
      </w:pPr>
      <w:r>
        <w:rPr>
          <w:rFonts w:hint="eastAsia"/>
        </w:rPr>
        <w:t>四、调研报名截止时间及会议时间</w:t>
      </w:r>
    </w:p>
    <w:p w14:paraId="626AC9DE">
      <w:pPr>
        <w:ind w:firstLine="624"/>
      </w:pPr>
      <w:r>
        <w:rPr>
          <w:rFonts w:hint="eastAsia"/>
        </w:rPr>
        <w:t>1. 请有意向的供应商于报名截止时间前点击链接报名（</w:t>
      </w:r>
      <w:r>
        <w:rPr>
          <w:rFonts w:hint="eastAsia"/>
          <w:u w:val="single"/>
        </w:rPr>
        <w:t>必须上传营业执照、授权委托书、被授权人身份证扫描件</w:t>
      </w:r>
      <w:r>
        <w:rPr>
          <w:rFonts w:hint="eastAsia"/>
          <w:u w:val="single"/>
          <w:lang w:eastAsia="zh-CN"/>
        </w:rPr>
        <w:t>、市场调研会供应商需求响应偏离表</w:t>
      </w:r>
      <w:r>
        <w:rPr>
          <w:rFonts w:hint="eastAsia"/>
        </w:rPr>
        <w:t>）</w:t>
      </w:r>
    </w:p>
    <w:p w14:paraId="21CA4E5C">
      <w:pPr>
        <w:ind w:firstLine="640"/>
        <w:rPr>
          <w:rFonts w:hint="eastAsia"/>
        </w:rPr>
      </w:pPr>
      <w:r>
        <w:rPr>
          <w:rFonts w:hint="eastAsia"/>
        </w:rPr>
        <w:fldChar w:fldCharType="begin"/>
      </w:r>
      <w:r>
        <w:rPr>
          <w:rFonts w:hint="eastAsia"/>
        </w:rPr>
        <w:instrText xml:space="preserve"> HYPERLINK "https://ddm.zchospital.com/public/form/279012670a4e43759fc61d7d85a3ce67?source=Q0-2025-134" </w:instrText>
      </w:r>
      <w:r>
        <w:rPr>
          <w:rFonts w:hint="eastAsia"/>
        </w:rPr>
        <w:fldChar w:fldCharType="separate"/>
      </w:r>
      <w:r>
        <w:rPr>
          <w:rStyle w:val="16"/>
          <w:rFonts w:hint="eastAsia"/>
        </w:rPr>
        <w:t>https://ddm.zchospital.com/public/form/279012670a4e43759fc61d7d85a3ce67?source=Q0-2025-134</w:t>
      </w:r>
      <w:r>
        <w:rPr>
          <w:rFonts w:hint="eastAsia"/>
        </w:rPr>
        <w:fldChar w:fldCharType="end"/>
      </w:r>
    </w:p>
    <w:p w14:paraId="3EB1E0B1">
      <w:pPr>
        <w:ind w:firstLine="640"/>
      </w:pPr>
      <w:r>
        <w:rPr>
          <w:rFonts w:hint="eastAsia"/>
        </w:rPr>
        <w:t>报名时间：2025年</w:t>
      </w:r>
      <w:r>
        <w:rPr>
          <w:rFonts w:hint="eastAsia"/>
          <w:lang w:val="en-US" w:eastAsia="zh-CN"/>
        </w:rPr>
        <w:t>10</w:t>
      </w:r>
      <w:r>
        <w:rPr>
          <w:rFonts w:hint="eastAsia"/>
        </w:rPr>
        <w:t>月</w:t>
      </w:r>
      <w:r>
        <w:rPr>
          <w:rFonts w:hint="eastAsia"/>
          <w:lang w:val="en-US" w:eastAsia="zh-CN"/>
        </w:rPr>
        <w:t>22</w:t>
      </w:r>
      <w:r>
        <w:rPr>
          <w:rFonts w:hint="eastAsia"/>
        </w:rPr>
        <w:t>日至2025年</w:t>
      </w:r>
      <w:r>
        <w:rPr>
          <w:rFonts w:hint="eastAsia"/>
          <w:lang w:val="en-US" w:eastAsia="zh-CN"/>
        </w:rPr>
        <w:t>10</w:t>
      </w:r>
      <w:r>
        <w:rPr>
          <w:rFonts w:hint="eastAsia"/>
        </w:rPr>
        <w:t>月</w:t>
      </w:r>
      <w:r>
        <w:rPr>
          <w:rFonts w:hint="eastAsia"/>
          <w:lang w:val="en-US" w:eastAsia="zh-CN"/>
        </w:rPr>
        <w:t>28</w:t>
      </w:r>
      <w:r>
        <w:rPr>
          <w:rFonts w:hint="eastAsia"/>
        </w:rPr>
        <w:t>日（双休日及法定节假日除外，逾期送达的报名资料不再接收）</w:t>
      </w:r>
    </w:p>
    <w:p w14:paraId="4905AE4F">
      <w:pPr>
        <w:ind w:firstLine="624"/>
      </w:pPr>
      <w:r>
        <w:rPr>
          <w:rFonts w:hint="eastAsia"/>
        </w:rPr>
        <w:t>上午：08:00-11:30，下午：13:30-17:00</w:t>
      </w:r>
    </w:p>
    <w:p w14:paraId="7C78089E">
      <w:pPr>
        <w:ind w:firstLine="624"/>
        <w:rPr>
          <w:rFonts w:hint="default" w:eastAsia="仿宋_GB2312"/>
          <w:lang w:val="en-US" w:eastAsia="zh-CN"/>
        </w:rPr>
      </w:pPr>
      <w:r>
        <w:rPr>
          <w:rFonts w:hint="eastAsia"/>
        </w:rPr>
        <w:t>调研报名联系：席老师，0571-88125138</w:t>
      </w:r>
    </w:p>
    <w:p w14:paraId="742F7039">
      <w:pPr>
        <w:ind w:firstLine="624"/>
      </w:pPr>
      <w:r>
        <w:rPr>
          <w:rFonts w:hint="eastAsia"/>
        </w:rPr>
        <w:t>2.</w:t>
      </w:r>
      <w:r>
        <w:rPr>
          <w:rFonts w:hint="eastAsia" w:ascii="仿宋_GB2312" w:hAnsi="微软雅黑"/>
          <w:color w:val="333333"/>
          <w:shd w:val="clear" w:color="auto" w:fill="FFFFFF"/>
        </w:rPr>
        <w:t xml:space="preserve"> </w:t>
      </w:r>
      <w:r>
        <w:rPr>
          <w:rFonts w:hint="eastAsia"/>
        </w:rPr>
        <w:t>会议时间</w:t>
      </w:r>
      <w:r>
        <w:rPr>
          <w:rFonts w:hint="eastAsia"/>
          <w:lang w:val="en-US" w:eastAsia="zh-CN"/>
        </w:rPr>
        <w:t>另行短信通知</w:t>
      </w:r>
      <w:r>
        <w:rPr>
          <w:rFonts w:hint="eastAsia"/>
        </w:rPr>
        <w:t>，地点：浙江省肿瘤医院行政楼（10号楼）303会议室，请保持电话畅通。</w:t>
      </w:r>
    </w:p>
    <w:p w14:paraId="66DEE097">
      <w:pPr>
        <w:ind w:firstLine="624"/>
      </w:pPr>
    </w:p>
    <w:bookmarkEnd w:id="3"/>
    <w:p w14:paraId="2C060A85">
      <w:pPr>
        <w:ind w:firstLine="624"/>
        <w:jc w:val="right"/>
      </w:pPr>
      <w:r>
        <w:rPr>
          <w:rFonts w:hint="eastAsia"/>
        </w:rPr>
        <w:t>采供部</w:t>
      </w:r>
    </w:p>
    <w:bookmarkEnd w:id="2"/>
    <w:bookmarkEnd w:id="4"/>
    <w:p w14:paraId="2B32FB8C">
      <w:r>
        <w:br w:type="page"/>
      </w:r>
    </w:p>
    <w:p w14:paraId="3F81A7F3">
      <w:pPr>
        <w:bidi w:val="0"/>
        <w:ind w:left="0" w:leftChars="0" w:firstLine="0" w:firstLineChars="0"/>
        <w:rPr>
          <w:rFonts w:hint="eastAsia"/>
          <w:lang w:val="en-US" w:eastAsia="zh-CN"/>
        </w:rPr>
      </w:pPr>
      <w:r>
        <w:rPr>
          <w:rFonts w:hint="eastAsia"/>
          <w:lang w:val="en-US" w:eastAsia="zh-CN"/>
        </w:rPr>
        <w:t>附件</w:t>
      </w:r>
    </w:p>
    <w:p w14:paraId="60A2EEEC">
      <w:pPr>
        <w:pStyle w:val="11"/>
        <w:bidi w:val="0"/>
        <w:rPr>
          <w:rFonts w:hint="eastAsia"/>
          <w:lang w:val="en-US" w:eastAsia="zh-CN"/>
        </w:rPr>
      </w:pPr>
    </w:p>
    <w:p w14:paraId="618FAD97">
      <w:pPr>
        <w:pStyle w:val="11"/>
        <w:bidi w:val="0"/>
      </w:pPr>
      <w:r>
        <w:rPr>
          <w:rFonts w:hint="eastAsia"/>
          <w:lang w:val="en-US" w:eastAsia="zh-CN"/>
        </w:rPr>
        <w:t>副食品</w:t>
      </w:r>
      <w:r>
        <w:t>采购需求</w:t>
      </w:r>
    </w:p>
    <w:p w14:paraId="16E42472">
      <w:pPr>
        <w:snapToGrid w:val="0"/>
        <w:spacing w:line="240" w:lineRule="auto"/>
        <w:ind w:firstLine="360" w:firstLineChars="100"/>
        <w:jc w:val="center"/>
        <w:rPr>
          <w:rFonts w:hint="default" w:ascii="Times New Roman" w:hAnsi="Times New Roman" w:eastAsia="宋体" w:cs="Times New Roman"/>
          <w:color w:val="auto"/>
          <w:spacing w:val="0"/>
          <w:sz w:val="36"/>
          <w:szCs w:val="36"/>
          <w:highlight w:val="none"/>
        </w:rPr>
      </w:pPr>
    </w:p>
    <w:p w14:paraId="125D7400">
      <w:pPr>
        <w:bidi w:val="0"/>
        <w:rPr>
          <w:rFonts w:hint="eastAsia"/>
        </w:rPr>
      </w:pPr>
      <w:r>
        <w:rPr>
          <w:rFonts w:hint="eastAsia"/>
          <w:lang w:val="en-US" w:eastAsia="zh-CN"/>
        </w:rPr>
        <w:t>预算：</w:t>
      </w:r>
      <w:r>
        <w:rPr>
          <w:rFonts w:hint="eastAsia"/>
        </w:rPr>
        <w:t>预算总金额</w:t>
      </w:r>
      <w:r>
        <w:rPr>
          <w:rFonts w:hint="eastAsia"/>
          <w:lang w:val="en-US" w:eastAsia="zh-CN"/>
        </w:rPr>
        <w:t>400</w:t>
      </w:r>
      <w:r>
        <w:rPr>
          <w:rFonts w:hint="eastAsia"/>
        </w:rPr>
        <w:t>万元人民币，服务期2年，合同一年一签，每年最高限额</w:t>
      </w:r>
      <w:r>
        <w:rPr>
          <w:rFonts w:hint="eastAsia"/>
          <w:lang w:val="en-US" w:eastAsia="zh-CN"/>
        </w:rPr>
        <w:t>200</w:t>
      </w:r>
      <w:r>
        <w:rPr>
          <w:rFonts w:hint="eastAsia"/>
        </w:rPr>
        <w:t>万元人民币。</w:t>
      </w:r>
    </w:p>
    <w:p w14:paraId="26B6AD4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宋体" w:hAnsi="宋体" w:eastAsia="宋体" w:cs="Times New Roman"/>
          <w:b/>
          <w:spacing w:val="0"/>
          <w:sz w:val="21"/>
          <w:szCs w:val="21"/>
        </w:rPr>
      </w:pPr>
      <w:r>
        <w:rPr>
          <w:rFonts w:hint="eastAsia" w:ascii="Times New Roman" w:hAnsi="Times New Roman" w:eastAsia="宋体" w:cs="Times New Roman"/>
          <w:b/>
          <w:color w:val="auto"/>
          <w:spacing w:val="0"/>
          <w:sz w:val="36"/>
          <w:szCs w:val="36"/>
          <w:highlight w:val="none"/>
          <w:lang w:val="en-US" w:eastAsia="zh-CN"/>
        </w:rPr>
        <w:t xml:space="preserve">  </w:t>
      </w:r>
      <w:r>
        <w:rPr>
          <w:rFonts w:hint="eastAsia" w:ascii="宋体" w:hAnsi="宋体" w:eastAsia="宋体" w:cs="Times New Roman"/>
          <w:b/>
          <w:spacing w:val="0"/>
          <w:sz w:val="21"/>
          <w:szCs w:val="21"/>
        </w:rPr>
        <w:t xml:space="preserve">一、概述 </w:t>
      </w:r>
    </w:p>
    <w:p w14:paraId="7FA874E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lang w:val="en-GB" w:eastAsia="zh-CN"/>
        </w:rPr>
      </w:pPr>
      <w:r>
        <w:rPr>
          <w:rFonts w:hint="eastAsia" w:ascii="宋体" w:hAnsi="宋体" w:eastAsia="宋体" w:cs="Times New Roman"/>
          <w:spacing w:val="0"/>
          <w:sz w:val="21"/>
          <w:szCs w:val="21"/>
          <w:lang w:val="en-GB" w:eastAsia="zh-CN"/>
        </w:rPr>
        <w:t>1.本次招标的</w:t>
      </w:r>
      <w:r>
        <w:rPr>
          <w:rFonts w:hint="eastAsia" w:ascii="宋体" w:hAnsi="宋体" w:eastAsia="宋体" w:cs="Times New Roman"/>
          <w:spacing w:val="0"/>
          <w:sz w:val="21"/>
          <w:szCs w:val="21"/>
          <w:lang w:val="en-US" w:eastAsia="zh-CN"/>
        </w:rPr>
        <w:t>是</w:t>
      </w:r>
      <w:r>
        <w:rPr>
          <w:rFonts w:hint="eastAsia" w:ascii="宋体" w:hAnsi="宋体" w:eastAsia="宋体" w:cs="Times New Roman"/>
          <w:spacing w:val="0"/>
          <w:sz w:val="21"/>
          <w:szCs w:val="21"/>
          <w:lang w:val="en-GB" w:eastAsia="zh-CN"/>
        </w:rPr>
        <w:t>浙江省肿瘤医院食堂</w:t>
      </w:r>
      <w:r>
        <w:rPr>
          <w:rFonts w:hint="eastAsia" w:ascii="宋体" w:hAnsi="宋体" w:eastAsia="宋体" w:cs="Times New Roman"/>
          <w:spacing w:val="0"/>
          <w:sz w:val="21"/>
          <w:szCs w:val="21"/>
          <w:lang w:val="en-US" w:eastAsia="zh-CN"/>
        </w:rPr>
        <w:t>副食品采购项目。</w:t>
      </w:r>
      <w:r>
        <w:rPr>
          <w:rFonts w:hint="eastAsia" w:ascii="宋体" w:hAnsi="宋体" w:eastAsia="宋体" w:cs="宋体"/>
          <w:spacing w:val="0"/>
          <w:sz w:val="21"/>
          <w:szCs w:val="21"/>
        </w:rPr>
        <w:t>要求投标人的投标货物必须符合相应的国家标准和行业标准的要求及食品、卫生管理部门的要求。</w:t>
      </w:r>
      <w:r>
        <w:rPr>
          <w:rFonts w:hint="eastAsia" w:ascii="宋体" w:hAnsi="宋体" w:eastAsia="宋体" w:cs="Times New Roman"/>
          <w:spacing w:val="0"/>
          <w:sz w:val="21"/>
          <w:szCs w:val="21"/>
        </w:rPr>
        <w:t>合同内容包括招标人所需货物的供货、包装、运输（至指定地点）、装卸、检验、临时仓储、临时搬运以及履行合同所涉及的其他一切内容。</w:t>
      </w:r>
    </w:p>
    <w:p w14:paraId="5F0D18B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lang w:val="en-GB" w:eastAsia="zh-CN"/>
        </w:rPr>
      </w:pPr>
      <w:r>
        <w:rPr>
          <w:rFonts w:hint="eastAsia" w:ascii="宋体" w:hAnsi="宋体" w:eastAsia="宋体" w:cs="Times New Roman"/>
          <w:spacing w:val="0"/>
          <w:sz w:val="21"/>
          <w:szCs w:val="21"/>
          <w:lang w:val="en-GB" w:eastAsia="zh-CN"/>
        </w:rPr>
        <w:t>2.供货地点：浙江省肿瘤医院食堂。</w:t>
      </w:r>
    </w:p>
    <w:p w14:paraId="10284381">
      <w:pPr>
        <w:widowControl w:val="0"/>
        <w:snapToGrid w:val="0"/>
        <w:spacing w:line="360" w:lineRule="auto"/>
        <w:ind w:firstLine="404" w:firstLineChars="200"/>
        <w:jc w:val="both"/>
        <w:rPr>
          <w:rFonts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3.选定1家中标人，</w:t>
      </w:r>
      <w:r>
        <w:rPr>
          <w:rFonts w:hint="eastAsia" w:ascii="Times New Roman" w:hAnsi="Times New Roman" w:eastAsia="宋体" w:cs="Times New Roman"/>
          <w:kern w:val="2"/>
          <w:sz w:val="21"/>
          <w:szCs w:val="21"/>
          <w:lang w:val="en-US" w:eastAsia="zh-CN" w:bidi="ar-SA"/>
        </w:rPr>
        <w:t>合同一年一签，第一年合同到期招标人考核，考核合格经医院党委会讨论同意后可续签第二年合同，最多续签一次。</w:t>
      </w:r>
    </w:p>
    <w:p w14:paraId="64553CC4">
      <w:pPr>
        <w:widowControl w:val="0"/>
        <w:snapToGrid w:val="0"/>
        <w:spacing w:line="360" w:lineRule="auto"/>
        <w:ind w:firstLine="404" w:firstLineChars="200"/>
        <w:jc w:val="both"/>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4.合同期到期或合同期内累计支付至</w:t>
      </w:r>
      <w:r>
        <w:rPr>
          <w:rFonts w:hint="eastAsia" w:ascii="Times New Roman" w:hAnsi="Times New Roman" w:eastAsia="宋体" w:cs="Times New Roman"/>
          <w:bCs/>
          <w:color w:val="auto"/>
          <w:kern w:val="2"/>
          <w:sz w:val="21"/>
          <w:szCs w:val="24"/>
          <w:lang w:val="en-US" w:eastAsia="zh-CN" w:bidi="ar-SA"/>
        </w:rPr>
        <w:t>预算</w:t>
      </w:r>
      <w:r>
        <w:rPr>
          <w:rFonts w:hint="eastAsia" w:ascii="Times New Roman" w:hAnsi="Times New Roman" w:eastAsia="宋体" w:cs="Times New Roman"/>
          <w:bCs/>
          <w:kern w:val="2"/>
          <w:sz w:val="21"/>
          <w:szCs w:val="24"/>
          <w:lang w:val="en-US" w:eastAsia="zh-CN" w:bidi="ar-SA"/>
        </w:rPr>
        <w:t>金额，即合同终止。</w:t>
      </w:r>
    </w:p>
    <w:p w14:paraId="60A44393">
      <w:pPr>
        <w:spacing w:line="360" w:lineRule="auto"/>
        <w:ind w:firstLine="420" w:firstLineChars="200"/>
        <w:rPr>
          <w:rFonts w:ascii="Calibri" w:hAnsi="Calibri" w:eastAsia="宋体" w:cs="Times New Roman"/>
          <w:spacing w:val="0"/>
          <w:kern w:val="0"/>
          <w:sz w:val="24"/>
        </w:rPr>
      </w:pPr>
      <w:r>
        <w:rPr>
          <w:rFonts w:hint="eastAsia" w:ascii="Times New Roman" w:hAnsi="Times New Roman" w:eastAsia="宋体" w:cs="Times New Roman"/>
          <w:bCs/>
          <w:spacing w:val="0"/>
          <w:sz w:val="21"/>
        </w:rPr>
        <w:t>5.合同到期后，根据新项目招标进展情况及招标人需要，必要时供货至新的中标人供货止。</w:t>
      </w:r>
    </w:p>
    <w:p w14:paraId="47439A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pacing w:val="0"/>
          <w:sz w:val="21"/>
          <w:szCs w:val="21"/>
        </w:rPr>
      </w:pPr>
      <w:r>
        <w:rPr>
          <w:rFonts w:hint="eastAsia" w:ascii="宋体" w:hAnsi="宋体" w:eastAsia="宋体" w:cs="Times New Roman"/>
          <w:b/>
          <w:spacing w:val="0"/>
          <w:sz w:val="21"/>
          <w:szCs w:val="21"/>
        </w:rPr>
        <w:t>二、货物需求目录清单</w:t>
      </w:r>
    </w:p>
    <w:p w14:paraId="3166F00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spacing w:val="0"/>
          <w:sz w:val="21"/>
          <w:szCs w:val="21"/>
          <w:lang w:val="en-GB" w:eastAsia="zh-CN"/>
        </w:rPr>
      </w:pPr>
      <w:r>
        <w:rPr>
          <w:rFonts w:hint="eastAsia" w:ascii="宋体" w:hAnsi="宋体" w:eastAsia="宋体" w:cs="Times New Roman"/>
          <w:spacing w:val="0"/>
          <w:sz w:val="21"/>
          <w:szCs w:val="21"/>
          <w:lang w:val="en-GB" w:eastAsia="zh-CN"/>
        </w:rPr>
        <w:t>本次招标包含</w:t>
      </w:r>
      <w:r>
        <w:rPr>
          <w:rFonts w:hint="eastAsia" w:ascii="宋体" w:hAnsi="宋体" w:eastAsia="宋体" w:cs="Times New Roman"/>
          <w:spacing w:val="0"/>
          <w:sz w:val="21"/>
          <w:szCs w:val="21"/>
          <w:lang w:val="en-US" w:eastAsia="zh-CN"/>
        </w:rPr>
        <w:t>但</w:t>
      </w:r>
      <w:r>
        <w:rPr>
          <w:rFonts w:hint="eastAsia" w:ascii="宋体" w:hAnsi="宋体" w:eastAsia="宋体" w:cs="Times New Roman"/>
          <w:spacing w:val="0"/>
          <w:sz w:val="21"/>
          <w:szCs w:val="21"/>
          <w:lang w:val="en-GB" w:eastAsia="zh-CN"/>
        </w:rPr>
        <w:t>不仅限于目录清单范围，包含“日常需求货物”和“其他货物”两个部分。</w:t>
      </w:r>
      <w:r>
        <w:rPr>
          <w:rFonts w:hint="eastAsia" w:ascii="宋体" w:hAnsi="宋体" w:eastAsia="宋体" w:cs="宋体"/>
          <w:color w:val="auto"/>
          <w:spacing w:val="0"/>
          <w:sz w:val="21"/>
          <w:szCs w:val="21"/>
          <w:highlight w:val="none"/>
          <w:lang w:val="en-US" w:eastAsia="zh-CN"/>
        </w:rPr>
        <w:t>预计使用量为食堂</w:t>
      </w:r>
      <w:r>
        <w:rPr>
          <w:rFonts w:hint="eastAsia" w:ascii="宋体" w:hAnsi="宋体" w:eastAsia="宋体" w:cs="Times New Roman"/>
          <w:spacing w:val="0"/>
          <w:sz w:val="21"/>
          <w:szCs w:val="21"/>
          <w:lang w:val="en-GB" w:eastAsia="zh-CN"/>
        </w:rPr>
        <w:t>“日常需求货物”</w:t>
      </w:r>
      <w:r>
        <w:rPr>
          <w:rFonts w:hint="eastAsia" w:ascii="宋体" w:hAnsi="宋体" w:eastAsia="宋体" w:cs="宋体"/>
          <w:color w:val="auto"/>
          <w:spacing w:val="0"/>
          <w:sz w:val="21"/>
          <w:szCs w:val="21"/>
          <w:highlight w:val="none"/>
          <w:lang w:val="en-US" w:eastAsia="zh-CN"/>
        </w:rPr>
        <w:t>三个月预计使用量，仅</w:t>
      </w:r>
      <w:r>
        <w:rPr>
          <w:rFonts w:hint="eastAsia" w:ascii="Times New Roman" w:hAnsi="Times New Roman" w:eastAsia="宋体" w:cs="Times New Roman"/>
          <w:color w:val="auto"/>
          <w:spacing w:val="0"/>
          <w:sz w:val="21"/>
        </w:rPr>
        <w:t>供报价参考</w:t>
      </w:r>
      <w:r>
        <w:rPr>
          <w:rFonts w:hint="eastAsia" w:ascii="Times New Roman" w:hAnsi="Times New Roman" w:eastAsia="宋体" w:cs="Times New Roman"/>
          <w:color w:val="auto"/>
          <w:spacing w:val="0"/>
          <w:sz w:val="21"/>
          <w:lang w:eastAsia="zh-CN"/>
        </w:rPr>
        <w:t>，</w:t>
      </w:r>
      <w:r>
        <w:rPr>
          <w:rFonts w:hint="eastAsia" w:ascii="Times New Roman" w:hAnsi="Times New Roman" w:eastAsia="宋体" w:cs="Times New Roman"/>
          <w:color w:val="auto"/>
          <w:spacing w:val="0"/>
          <w:sz w:val="21"/>
        </w:rPr>
        <w:t>医院对最终采购数量不作承诺</w:t>
      </w:r>
      <w:r>
        <w:rPr>
          <w:rFonts w:hint="eastAsia" w:ascii="Times New Roman" w:hAnsi="Times New Roman" w:eastAsia="宋体" w:cs="Times New Roman"/>
          <w:color w:val="auto"/>
          <w:spacing w:val="0"/>
          <w:sz w:val="21"/>
          <w:lang w:eastAsia="zh-CN"/>
        </w:rPr>
        <w:t>。</w:t>
      </w:r>
    </w:p>
    <w:p w14:paraId="4A11C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1.日常需求货物</w:t>
      </w:r>
    </w:p>
    <w:tbl>
      <w:tblPr>
        <w:tblStyle w:val="13"/>
        <w:tblW w:w="9193"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10"/>
        <w:gridCol w:w="4919"/>
        <w:gridCol w:w="611"/>
        <w:gridCol w:w="1719"/>
        <w:gridCol w:w="1334"/>
      </w:tblGrid>
      <w:tr w14:paraId="4912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610" w:type="dxa"/>
            <w:tcBorders>
              <w:top w:val="double" w:color="000000" w:sz="4" w:space="0"/>
              <w:left w:val="double" w:color="000000" w:sz="4" w:space="0"/>
              <w:bottom w:val="single" w:color="000000" w:sz="8" w:space="0"/>
              <w:right w:val="single" w:color="000000" w:sz="8" w:space="0"/>
            </w:tcBorders>
            <w:noWrap w:val="0"/>
            <w:vAlign w:val="center"/>
          </w:tcPr>
          <w:p w14:paraId="153A2CE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000000"/>
                <w:spacing w:val="0"/>
                <w:sz w:val="24"/>
                <w:szCs w:val="24"/>
                <w:u w:val="none"/>
              </w:rPr>
            </w:pPr>
            <w:r>
              <w:rPr>
                <w:rFonts w:hint="eastAsia" w:ascii="宋体" w:hAnsi="宋体" w:eastAsia="宋体" w:cs="宋体"/>
                <w:b/>
                <w:bCs/>
                <w:i w:val="0"/>
                <w:iCs w:val="0"/>
                <w:color w:val="000000"/>
                <w:spacing w:val="0"/>
                <w:kern w:val="0"/>
                <w:sz w:val="24"/>
                <w:szCs w:val="24"/>
                <w:u w:val="none"/>
                <w:lang w:val="en-US" w:eastAsia="zh-CN" w:bidi="ar"/>
              </w:rPr>
              <w:t>序号</w:t>
            </w:r>
          </w:p>
        </w:tc>
        <w:tc>
          <w:tcPr>
            <w:tcW w:w="4919" w:type="dxa"/>
            <w:tcBorders>
              <w:top w:val="double" w:color="000000" w:sz="4" w:space="0"/>
              <w:left w:val="single" w:color="000000" w:sz="8" w:space="0"/>
              <w:bottom w:val="single" w:color="000000" w:sz="8" w:space="0"/>
              <w:right w:val="single" w:color="000000" w:sz="8" w:space="0"/>
            </w:tcBorders>
            <w:noWrap w:val="0"/>
            <w:vAlign w:val="center"/>
          </w:tcPr>
          <w:p w14:paraId="644A14E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000000"/>
                <w:spacing w:val="0"/>
                <w:sz w:val="24"/>
                <w:szCs w:val="24"/>
                <w:u w:val="none"/>
              </w:rPr>
            </w:pPr>
            <w:r>
              <w:rPr>
                <w:rFonts w:hint="eastAsia" w:ascii="宋体" w:hAnsi="宋体" w:eastAsia="宋体" w:cs="宋体"/>
                <w:b/>
                <w:bCs/>
                <w:i w:val="0"/>
                <w:iCs w:val="0"/>
                <w:color w:val="000000"/>
                <w:spacing w:val="0"/>
                <w:kern w:val="0"/>
                <w:sz w:val="24"/>
                <w:szCs w:val="24"/>
                <w:u w:val="none"/>
                <w:lang w:val="en-US" w:eastAsia="zh-CN" w:bidi="ar"/>
              </w:rPr>
              <w:t>存货名称</w:t>
            </w:r>
          </w:p>
        </w:tc>
        <w:tc>
          <w:tcPr>
            <w:tcW w:w="611" w:type="dxa"/>
            <w:tcBorders>
              <w:top w:val="double" w:color="000000" w:sz="4" w:space="0"/>
              <w:left w:val="single" w:color="000000" w:sz="8" w:space="0"/>
              <w:bottom w:val="single" w:color="000000" w:sz="8" w:space="0"/>
              <w:right w:val="single" w:color="000000" w:sz="8" w:space="0"/>
            </w:tcBorders>
            <w:noWrap w:val="0"/>
            <w:vAlign w:val="center"/>
          </w:tcPr>
          <w:p w14:paraId="6EC1572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000000"/>
                <w:spacing w:val="0"/>
                <w:sz w:val="24"/>
                <w:szCs w:val="24"/>
                <w:u w:val="none"/>
              </w:rPr>
            </w:pPr>
            <w:r>
              <w:rPr>
                <w:rFonts w:hint="eastAsia" w:ascii="宋体" w:hAnsi="宋体" w:eastAsia="宋体" w:cs="宋体"/>
                <w:b/>
                <w:bCs/>
                <w:i w:val="0"/>
                <w:iCs w:val="0"/>
                <w:color w:val="000000"/>
                <w:spacing w:val="0"/>
                <w:kern w:val="0"/>
                <w:sz w:val="24"/>
                <w:szCs w:val="24"/>
                <w:u w:val="none"/>
                <w:lang w:val="en-US" w:eastAsia="zh-CN" w:bidi="ar"/>
              </w:rPr>
              <w:t>单位</w:t>
            </w:r>
          </w:p>
        </w:tc>
        <w:tc>
          <w:tcPr>
            <w:tcW w:w="1719" w:type="dxa"/>
            <w:tcBorders>
              <w:top w:val="double" w:color="000000" w:sz="4" w:space="0"/>
              <w:left w:val="single" w:color="000000" w:sz="8" w:space="0"/>
              <w:bottom w:val="single" w:color="000000" w:sz="8" w:space="0"/>
              <w:right w:val="single" w:color="000000" w:sz="8" w:space="0"/>
            </w:tcBorders>
            <w:noWrap w:val="0"/>
            <w:vAlign w:val="center"/>
          </w:tcPr>
          <w:p w14:paraId="20EC165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000000"/>
                <w:spacing w:val="0"/>
                <w:sz w:val="24"/>
                <w:szCs w:val="24"/>
                <w:u w:val="none"/>
              </w:rPr>
            </w:pPr>
            <w:r>
              <w:rPr>
                <w:rFonts w:hint="eastAsia" w:ascii="宋体" w:hAnsi="宋体" w:eastAsia="宋体" w:cs="宋体"/>
                <w:b/>
                <w:bCs/>
                <w:i w:val="0"/>
                <w:iCs w:val="0"/>
                <w:color w:val="000000"/>
                <w:spacing w:val="0"/>
                <w:kern w:val="0"/>
                <w:sz w:val="24"/>
                <w:szCs w:val="24"/>
                <w:u w:val="none"/>
                <w:lang w:val="en-US" w:eastAsia="zh-CN" w:bidi="ar"/>
              </w:rPr>
              <w:t>规格</w:t>
            </w:r>
          </w:p>
        </w:tc>
        <w:tc>
          <w:tcPr>
            <w:tcW w:w="1334" w:type="dxa"/>
            <w:tcBorders>
              <w:top w:val="double" w:color="000000" w:sz="4" w:space="0"/>
              <w:left w:val="single" w:color="000000" w:sz="8" w:space="0"/>
              <w:bottom w:val="single" w:color="000000" w:sz="8" w:space="0"/>
              <w:right w:val="double" w:color="000000" w:sz="4" w:space="0"/>
            </w:tcBorders>
            <w:noWrap w:val="0"/>
            <w:vAlign w:val="center"/>
          </w:tcPr>
          <w:p w14:paraId="0814308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000000"/>
                <w:spacing w:val="0"/>
                <w:sz w:val="24"/>
                <w:szCs w:val="24"/>
                <w:u w:val="none"/>
              </w:rPr>
            </w:pPr>
            <w:r>
              <w:rPr>
                <w:rFonts w:hint="eastAsia" w:ascii="宋体" w:hAnsi="宋体" w:eastAsia="宋体" w:cs="宋体"/>
                <w:b/>
                <w:bCs/>
                <w:i w:val="0"/>
                <w:iCs w:val="0"/>
                <w:color w:val="000000"/>
                <w:spacing w:val="0"/>
                <w:kern w:val="0"/>
                <w:sz w:val="24"/>
                <w:szCs w:val="24"/>
                <w:u w:val="none"/>
                <w:lang w:val="en-US" w:eastAsia="zh-CN" w:bidi="ar"/>
              </w:rPr>
              <w:t>3个月预计使用量</w:t>
            </w:r>
          </w:p>
        </w:tc>
      </w:tr>
      <w:tr w14:paraId="2709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527DA2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B4C17B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汇源果汁</w:t>
            </w:r>
            <w:r>
              <w:rPr>
                <w:rFonts w:hint="default" w:ascii="宋体" w:hAnsi="Times New Roman" w:eastAsia="宋体" w:cs="Times New Roman"/>
                <w:i w:val="0"/>
                <w:iCs w:val="0"/>
                <w:color w:val="000000"/>
                <w:spacing w:val="0"/>
                <w:kern w:val="0"/>
                <w:sz w:val="24"/>
                <w:szCs w:val="24"/>
                <w:u w:val="none"/>
                <w:lang w:val="en-US" w:eastAsia="zh-CN" w:bidi="ar"/>
              </w:rPr>
              <w:t>100%</w:t>
            </w:r>
            <w:r>
              <w:rPr>
                <w:rFonts w:hint="eastAsia" w:ascii="宋体" w:hAnsi="宋体" w:eastAsia="宋体" w:cs="宋体"/>
                <w:i w:val="0"/>
                <w:iCs w:val="0"/>
                <w:color w:val="000000"/>
                <w:spacing w:val="0"/>
                <w:kern w:val="0"/>
                <w:sz w:val="24"/>
                <w:szCs w:val="24"/>
                <w:u w:val="none"/>
                <w:lang w:val="en-US" w:eastAsia="zh-CN" w:bidi="ar"/>
              </w:rPr>
              <w:t>苹果汁</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4F4378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67C257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1000ml*12</w:t>
            </w:r>
            <w:r>
              <w:rPr>
                <w:rFonts w:hint="eastAsia" w:ascii="宋体" w:hAnsi="宋体" w:eastAsia="宋体" w:cs="宋体"/>
                <w:i w:val="0"/>
                <w:iCs w:val="0"/>
                <w:color w:val="000000"/>
                <w:spacing w:val="0"/>
                <w:kern w:val="0"/>
                <w:sz w:val="24"/>
                <w:szCs w:val="24"/>
                <w:u w:val="none"/>
                <w:lang w:val="en-US" w:eastAsia="zh-CN" w:bidi="ar"/>
              </w:rPr>
              <w:t>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5613ED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3488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7FA12D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1EB6E4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汇源果汁</w:t>
            </w:r>
            <w:r>
              <w:rPr>
                <w:rFonts w:hint="default" w:ascii="宋体" w:hAnsi="Times New Roman" w:eastAsia="宋体" w:cs="Times New Roman"/>
                <w:i w:val="0"/>
                <w:iCs w:val="0"/>
                <w:color w:val="000000"/>
                <w:spacing w:val="0"/>
                <w:kern w:val="0"/>
                <w:sz w:val="24"/>
                <w:szCs w:val="24"/>
                <w:u w:val="none"/>
                <w:lang w:val="en-US" w:eastAsia="zh-CN" w:bidi="ar"/>
              </w:rPr>
              <w:t>100%</w:t>
            </w:r>
            <w:r>
              <w:rPr>
                <w:rFonts w:hint="eastAsia" w:ascii="宋体" w:hAnsi="宋体" w:eastAsia="宋体" w:cs="宋体"/>
                <w:i w:val="0"/>
                <w:iCs w:val="0"/>
                <w:color w:val="000000"/>
                <w:spacing w:val="0"/>
                <w:kern w:val="0"/>
                <w:sz w:val="24"/>
                <w:szCs w:val="24"/>
                <w:u w:val="none"/>
                <w:lang w:val="en-US" w:eastAsia="zh-CN" w:bidi="ar"/>
              </w:rPr>
              <w:t>桃汁</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3736CE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BA1D2C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1000ml*12</w:t>
            </w:r>
            <w:r>
              <w:rPr>
                <w:rFonts w:hint="eastAsia" w:ascii="宋体" w:hAnsi="宋体" w:eastAsia="宋体" w:cs="宋体"/>
                <w:i w:val="0"/>
                <w:iCs w:val="0"/>
                <w:color w:val="000000"/>
                <w:spacing w:val="0"/>
                <w:kern w:val="0"/>
                <w:sz w:val="24"/>
                <w:szCs w:val="24"/>
                <w:u w:val="none"/>
                <w:lang w:val="en-US" w:eastAsia="zh-CN" w:bidi="ar"/>
              </w:rPr>
              <w:t>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FA1033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4040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01477A5">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CCADDA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汇源果汁橙汁</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E5A831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F7FED9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1000ml*12</w:t>
            </w:r>
            <w:r>
              <w:rPr>
                <w:rFonts w:hint="eastAsia" w:ascii="宋体" w:hAnsi="宋体" w:eastAsia="宋体" w:cs="宋体"/>
                <w:i w:val="0"/>
                <w:iCs w:val="0"/>
                <w:color w:val="000000"/>
                <w:spacing w:val="0"/>
                <w:kern w:val="0"/>
                <w:sz w:val="24"/>
                <w:szCs w:val="24"/>
                <w:u w:val="none"/>
                <w:lang w:val="en-US" w:eastAsia="zh-CN" w:bidi="ar"/>
              </w:rPr>
              <w:t>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268421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76C7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7E1312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493F20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果粒橙（美之源）</w:t>
            </w:r>
            <w:r>
              <w:rPr>
                <w:rFonts w:hint="default" w:ascii="宋体" w:hAnsi="Times New Roman" w:eastAsia="宋体" w:cs="Times New Roman"/>
                <w:i w:val="0"/>
                <w:iCs w:val="0"/>
                <w:color w:val="000000"/>
                <w:spacing w:val="0"/>
                <w:kern w:val="0"/>
                <w:sz w:val="24"/>
                <w:szCs w:val="24"/>
                <w:u w:val="none"/>
                <w:lang w:val="en-US" w:eastAsia="zh-CN" w:bidi="ar"/>
              </w:rPr>
              <w:t>450ml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353E01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2E49AC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450ml*12</w:t>
            </w:r>
            <w:r>
              <w:rPr>
                <w:rFonts w:hint="eastAsia" w:ascii="宋体" w:hAnsi="宋体" w:eastAsia="宋体" w:cs="宋体"/>
                <w:i w:val="0"/>
                <w:iCs w:val="0"/>
                <w:color w:val="000000"/>
                <w:spacing w:val="0"/>
                <w:kern w:val="0"/>
                <w:sz w:val="24"/>
                <w:szCs w:val="24"/>
                <w:u w:val="none"/>
                <w:lang w:val="en-US" w:eastAsia="zh-CN" w:bidi="ar"/>
              </w:rPr>
              <w:t>瓶</w:t>
            </w:r>
            <w:r>
              <w:rPr>
                <w:rFonts w:hint="default" w:ascii="宋体" w:hAnsi="Times New Roman" w:eastAsia="宋体" w:cs="Times New Roman"/>
                <w:i w:val="0"/>
                <w:iCs w:val="0"/>
                <w:color w:val="000000"/>
                <w:spacing w:val="0"/>
                <w:kern w:val="0"/>
                <w:sz w:val="24"/>
                <w:szCs w:val="24"/>
                <w:u w:val="none"/>
                <w:lang w:val="en-US" w:eastAsia="zh-CN" w:bidi="ar"/>
              </w:rPr>
              <w:t>/</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203973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2F7C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C217F0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F034E1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美之源果粒橙橙汁</w:t>
            </w:r>
            <w:r>
              <w:rPr>
                <w:rFonts w:ascii="宋体" w:hAnsi="Arial" w:eastAsia="宋体" w:cs="Arial"/>
                <w:i w:val="0"/>
                <w:iCs w:val="0"/>
                <w:color w:val="000000"/>
                <w:spacing w:val="0"/>
                <w:kern w:val="0"/>
                <w:sz w:val="24"/>
                <w:szCs w:val="24"/>
                <w:u w:val="none"/>
                <w:lang w:val="en-US" w:eastAsia="zh-CN" w:bidi="ar"/>
              </w:rPr>
              <w:t>1.25L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82F3FB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10208E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1.25L*12</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0B5D25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w:t>
            </w:r>
          </w:p>
        </w:tc>
      </w:tr>
      <w:tr w14:paraId="045F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8193EE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431859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红牛维生素功能饮料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5C7549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2257AC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250ml*24</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D2C8D2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15C5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D184FE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1B6461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激活（哇哈哈）</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87EEE9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6841FE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600ml*15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0084BE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5505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184083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78F0FD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加多宝</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0AEC6E8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9633A1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310ml*24</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B810CE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33DA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596EAD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C8F956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康师傅冰红茶柠檬味饮料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CA3169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11A92A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500ml*15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3D82AC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5658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25"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C6ECE7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D19002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康师傅绿茶蜂蜜茉莉味</w:t>
            </w:r>
            <w:r>
              <w:rPr>
                <w:rFonts w:hint="default" w:ascii="宋体" w:hAnsi="Times New Roman" w:eastAsia="宋体" w:cs="Times New Roman"/>
                <w:i w:val="0"/>
                <w:iCs w:val="0"/>
                <w:color w:val="000000"/>
                <w:spacing w:val="0"/>
                <w:kern w:val="0"/>
                <w:sz w:val="24"/>
                <w:szCs w:val="24"/>
                <w:u w:val="none"/>
                <w:lang w:val="en-US" w:eastAsia="zh-CN" w:bidi="ar"/>
              </w:rPr>
              <w:t>550ml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277A67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7F67D0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550ml*15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39F655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6666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7840A5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9DC2F0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可口可乐</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15DC437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5D4DDB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500ml*24</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BE7A49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667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B87E78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BAC543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可口可乐</w:t>
            </w:r>
            <w:r>
              <w:rPr>
                <w:rFonts w:hint="default" w:ascii="宋体" w:hAnsi="Times New Roman" w:eastAsia="宋体" w:cs="Times New Roman"/>
                <w:i w:val="0"/>
                <w:iCs w:val="0"/>
                <w:color w:val="000000"/>
                <w:spacing w:val="0"/>
                <w:kern w:val="0"/>
                <w:sz w:val="24"/>
                <w:szCs w:val="24"/>
                <w:u w:val="none"/>
                <w:lang w:val="en-US" w:eastAsia="zh-CN" w:bidi="ar"/>
              </w:rPr>
              <w:t>1.25L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1D2208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EF63BC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1.25L*12</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BFD79B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w:t>
            </w:r>
          </w:p>
        </w:tc>
      </w:tr>
      <w:tr w14:paraId="2201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1C1B09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DCF2CB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可口可乐无糖汽水</w:t>
            </w:r>
          </w:p>
        </w:tc>
        <w:tc>
          <w:tcPr>
            <w:tcW w:w="611" w:type="dxa"/>
            <w:tcBorders>
              <w:top w:val="single" w:color="000000" w:sz="4" w:space="0"/>
              <w:left w:val="single" w:color="000000" w:sz="4" w:space="0"/>
              <w:bottom w:val="single" w:color="000000" w:sz="4" w:space="0"/>
              <w:right w:val="single" w:color="000000" w:sz="4" w:space="0"/>
            </w:tcBorders>
            <w:noWrap/>
            <w:vAlign w:val="center"/>
          </w:tcPr>
          <w:p w14:paraId="347C1893">
            <w:pPr>
              <w:keepNext w:val="0"/>
              <w:keepLines w:val="0"/>
              <w:widowControl/>
              <w:suppressLineNumbers w:val="0"/>
              <w:snapToGrid w:val="0"/>
              <w:spacing w:line="240" w:lineRule="auto"/>
              <w:ind w:firstLine="0" w:firstLineChars="0"/>
              <w:jc w:val="center"/>
              <w:textAlignment w:val="bottom"/>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E5A721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500ml*24/箱</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0C35DD6B">
            <w:pPr>
              <w:keepNext w:val="0"/>
              <w:keepLines w:val="0"/>
              <w:widowControl/>
              <w:suppressLineNumbers w:val="0"/>
              <w:snapToGrid w:val="0"/>
              <w:spacing w:line="240" w:lineRule="auto"/>
              <w:ind w:firstLine="0" w:firstLineChars="0"/>
              <w:jc w:val="center"/>
              <w:textAlignment w:val="center"/>
              <w:rPr>
                <w:rFonts w:hint="default" w:ascii="宋体" w:hAnsi="宋体" w:eastAsia="宋体" w:cs="宋体"/>
                <w:i w:val="0"/>
                <w:iCs w:val="0"/>
                <w:color w:val="000923"/>
                <w:spacing w:val="0"/>
                <w:sz w:val="24"/>
                <w:szCs w:val="24"/>
                <w:u w:val="none"/>
                <w:lang w:val="en-US"/>
              </w:rPr>
            </w:pPr>
            <w:r>
              <w:rPr>
                <w:rFonts w:hint="eastAsia" w:ascii="宋体" w:hAnsi="宋体" w:eastAsia="宋体" w:cs="宋体"/>
                <w:i w:val="0"/>
                <w:iCs w:val="0"/>
                <w:color w:val="000923"/>
                <w:spacing w:val="0"/>
                <w:kern w:val="0"/>
                <w:sz w:val="24"/>
                <w:szCs w:val="24"/>
                <w:u w:val="none"/>
                <w:lang w:val="en-US" w:eastAsia="zh-CN" w:bidi="ar"/>
              </w:rPr>
              <w:t>70</w:t>
            </w:r>
          </w:p>
        </w:tc>
      </w:tr>
      <w:tr w14:paraId="6368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E36991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14D21F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酷儿</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9EC2C3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F338C5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450ml*12</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6BDF23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1DB3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ADB39C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2F77C2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蒙牛纯牛奶（</w:t>
            </w:r>
            <w:r>
              <w:rPr>
                <w:rFonts w:hint="default" w:ascii="宋体" w:hAnsi="Times New Roman" w:eastAsia="宋体" w:cs="Times New Roman"/>
                <w:i w:val="0"/>
                <w:iCs w:val="0"/>
                <w:color w:val="000000"/>
                <w:spacing w:val="0"/>
                <w:kern w:val="0"/>
                <w:sz w:val="24"/>
                <w:szCs w:val="24"/>
                <w:u w:val="none"/>
                <w:lang w:val="en-US" w:eastAsia="zh-CN" w:bidi="ar"/>
              </w:rPr>
              <w:t>200ml</w:t>
            </w:r>
            <w:r>
              <w:rPr>
                <w:rFonts w:hint="eastAsia" w:ascii="宋体" w:hAnsi="宋体" w:eastAsia="宋体" w:cs="宋体"/>
                <w:i w:val="0"/>
                <w:iCs w:val="0"/>
                <w:color w:val="000000"/>
                <w:spacing w:val="0"/>
                <w:kern w:val="0"/>
                <w:sz w:val="24"/>
                <w:szCs w:val="24"/>
                <w:u w:val="none"/>
                <w:lang w:val="en-US" w:eastAsia="zh-CN" w:bidi="ar"/>
              </w:rPr>
              <w:t>）</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962F14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768021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200ml*24/</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BB34BF5">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5031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756AFF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67E03C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蒙牛纯牛奶</w:t>
            </w:r>
            <w:r>
              <w:rPr>
                <w:rFonts w:hint="default" w:ascii="宋体" w:hAnsi="Times New Roman" w:eastAsia="宋体" w:cs="Times New Roman"/>
                <w:i w:val="0"/>
                <w:iCs w:val="0"/>
                <w:color w:val="000000"/>
                <w:spacing w:val="0"/>
                <w:kern w:val="0"/>
                <w:sz w:val="24"/>
                <w:szCs w:val="24"/>
                <w:u w:val="none"/>
                <w:lang w:val="en-US" w:eastAsia="zh-CN" w:bidi="ar"/>
              </w:rPr>
              <w:t>(250ml*24)</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1703F2A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E8FED4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250ml*24/</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B1E9B1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4D36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0C8D9EB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65572C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莫斯利安</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8F3923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C6B3BC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200ml*12</w:t>
            </w:r>
            <w:r>
              <w:rPr>
                <w:rFonts w:hint="eastAsia" w:ascii="宋体" w:hAnsi="宋体" w:eastAsia="宋体" w:cs="宋体"/>
                <w:i w:val="0"/>
                <w:iCs w:val="0"/>
                <w:color w:val="000000"/>
                <w:spacing w:val="0"/>
                <w:kern w:val="0"/>
                <w:sz w:val="24"/>
                <w:szCs w:val="24"/>
                <w:u w:val="none"/>
                <w:lang w:val="en-US" w:eastAsia="zh-CN" w:bidi="ar"/>
              </w:rPr>
              <w:t>罐</w:t>
            </w:r>
            <w:r>
              <w:rPr>
                <w:rFonts w:hint="default" w:ascii="宋体" w:hAnsi="Times New Roman" w:eastAsia="宋体" w:cs="Times New Roman"/>
                <w:i w:val="0"/>
                <w:iCs w:val="0"/>
                <w:color w:val="000000"/>
                <w:spacing w:val="0"/>
                <w:kern w:val="0"/>
                <w:sz w:val="24"/>
                <w:szCs w:val="24"/>
                <w:u w:val="none"/>
                <w:lang w:val="en-US" w:eastAsia="zh-CN" w:bidi="ar"/>
              </w:rPr>
              <w:t>/</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34A7A9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05A4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4C55B29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F36FF2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农夫山泉</w:t>
            </w:r>
            <w:r>
              <w:rPr>
                <w:rFonts w:hint="default" w:ascii="宋体" w:hAnsi="Times New Roman" w:eastAsia="宋体" w:cs="Times New Roman"/>
                <w:i w:val="0"/>
                <w:iCs w:val="0"/>
                <w:color w:val="000000"/>
                <w:spacing w:val="0"/>
                <w:kern w:val="0"/>
                <w:sz w:val="24"/>
                <w:szCs w:val="24"/>
                <w:u w:val="none"/>
                <w:lang w:val="en-US" w:eastAsia="zh-CN" w:bidi="ar"/>
              </w:rPr>
              <w:t>4L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01EA7F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AD47B6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w:t>
            </w:r>
            <w:r>
              <w:rPr>
                <w:rFonts w:hint="eastAsia" w:ascii="宋体" w:hAnsi="宋体" w:eastAsia="宋体" w:cs="宋体"/>
                <w:i w:val="0"/>
                <w:iCs w:val="0"/>
                <w:color w:val="000000"/>
                <w:spacing w:val="0"/>
                <w:kern w:val="0"/>
                <w:sz w:val="24"/>
                <w:szCs w:val="24"/>
                <w:u w:val="none"/>
                <w:lang w:val="en-US" w:eastAsia="zh-CN" w:bidi="ar"/>
              </w:rPr>
              <w:t>提</w:t>
            </w:r>
            <w:r>
              <w:rPr>
                <w:rFonts w:hint="default" w:ascii="宋体" w:hAnsi="Times New Roman" w:eastAsia="宋体" w:cs="Times New Roman"/>
                <w:i w:val="0"/>
                <w:iCs w:val="0"/>
                <w:color w:val="000000"/>
                <w:spacing w:val="0"/>
                <w:kern w:val="0"/>
                <w:sz w:val="24"/>
                <w:szCs w:val="24"/>
                <w:u w:val="none"/>
                <w:lang w:val="en-US" w:eastAsia="zh-CN" w:bidi="ar"/>
              </w:rPr>
              <w:t>/</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DF4D90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w:t>
            </w:r>
          </w:p>
        </w:tc>
      </w:tr>
      <w:tr w14:paraId="14E5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0D7473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09FF1B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农夫山泉水</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7B7D9F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2887B3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550ml*24</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0797885">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05F5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A90DB4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8A1051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农夫山泉水（</w:t>
            </w:r>
            <w:r>
              <w:rPr>
                <w:rFonts w:ascii="宋体" w:hAnsi="Arial" w:eastAsia="宋体" w:cs="Arial"/>
                <w:i w:val="0"/>
                <w:iCs w:val="0"/>
                <w:color w:val="000000"/>
                <w:spacing w:val="0"/>
                <w:kern w:val="0"/>
                <w:sz w:val="24"/>
                <w:szCs w:val="24"/>
                <w:u w:val="none"/>
                <w:lang w:val="en-US" w:eastAsia="zh-CN" w:bidi="ar"/>
              </w:rPr>
              <w:t>380ml</w:t>
            </w:r>
            <w:r>
              <w:rPr>
                <w:rFonts w:hint="eastAsia" w:ascii="宋体" w:hAnsi="宋体" w:eastAsia="宋体" w:cs="宋体"/>
                <w:i w:val="0"/>
                <w:iCs w:val="0"/>
                <w:color w:val="000000"/>
                <w:spacing w:val="0"/>
                <w:kern w:val="0"/>
                <w:sz w:val="24"/>
                <w:szCs w:val="24"/>
                <w:u w:val="none"/>
                <w:lang w:val="en-US" w:eastAsia="zh-CN" w:bidi="ar"/>
              </w:rPr>
              <w:t>）</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52D3BF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3A3B47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380ml*24</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7A0FFFF5">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300</w:t>
            </w:r>
          </w:p>
        </w:tc>
      </w:tr>
      <w:tr w14:paraId="32A4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0B7599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430884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娃哈哈纯净水</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885BE7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E2BBD9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596ml*24</w:t>
            </w:r>
            <w:r>
              <w:rPr>
                <w:rFonts w:hint="eastAsia" w:ascii="宋体" w:hAnsi="宋体" w:eastAsia="宋体" w:cs="宋体"/>
                <w:i w:val="0"/>
                <w:iCs w:val="0"/>
                <w:color w:val="000923"/>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70D86E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5F7B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F6D166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55FF00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雀巢咖啡丝滑拿铁</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53ACD0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5A13F5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268ml*15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96CB4D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32FD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E52DA2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7B70FD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水溶</w:t>
            </w:r>
            <w:r>
              <w:rPr>
                <w:rFonts w:hint="default" w:ascii="宋体" w:hAnsi="Times New Roman" w:eastAsia="宋体" w:cs="Times New Roman"/>
                <w:i w:val="0"/>
                <w:iCs w:val="0"/>
                <w:color w:val="000000"/>
                <w:spacing w:val="0"/>
                <w:kern w:val="0"/>
                <w:sz w:val="24"/>
                <w:szCs w:val="24"/>
                <w:u w:val="none"/>
                <w:lang w:val="en-US" w:eastAsia="zh-CN" w:bidi="ar"/>
              </w:rPr>
              <w:t>C100</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B37297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8598CA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445ml*15</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E7F53C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2908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82C917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89D003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特仑苏</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6B9323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69E84C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250ml*12</w:t>
            </w:r>
            <w:r>
              <w:rPr>
                <w:rFonts w:hint="eastAsia" w:ascii="宋体" w:hAnsi="宋体" w:eastAsia="宋体" w:cs="宋体"/>
                <w:i w:val="0"/>
                <w:iCs w:val="0"/>
                <w:color w:val="000000"/>
                <w:spacing w:val="0"/>
                <w:kern w:val="0"/>
                <w:sz w:val="24"/>
                <w:szCs w:val="24"/>
                <w:u w:val="none"/>
                <w:lang w:val="en-US" w:eastAsia="zh-CN" w:bidi="ar"/>
              </w:rPr>
              <w:t>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C27943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4480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8740DC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392468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统一晴蓝阿萨姆奶茶遇见好心情</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5EB10A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C5D590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500ml*15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A11E57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w:t>
            </w:r>
          </w:p>
        </w:tc>
      </w:tr>
      <w:tr w14:paraId="1E46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16FD24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A3687D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旺仔牛奶</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0264E47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提</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009C97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245ml*12</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5FAC6D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0D62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E1D31C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A39BED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味全乳酸菌原味常温蛋白网红早餐康师傅饮料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E0DB0C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369202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380ml*15</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660D2E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72BD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115385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A357B1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星巴克倍醇黑醇摩卡味浓咖啡饮料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225EB8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B30C20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228ml/</w:t>
            </w:r>
            <w:r>
              <w:rPr>
                <w:rFonts w:hint="eastAsia" w:ascii="宋体" w:hAnsi="宋体" w:eastAsia="宋体" w:cs="宋体"/>
                <w:i w:val="0"/>
                <w:iCs w:val="0"/>
                <w:color w:val="000000"/>
                <w:spacing w:val="0"/>
                <w:kern w:val="0"/>
                <w:sz w:val="24"/>
                <w:szCs w:val="24"/>
                <w:u w:val="none"/>
                <w:lang w:val="en-US" w:eastAsia="zh-CN" w:bidi="ar"/>
              </w:rPr>
              <w:t>罐</w:t>
            </w:r>
            <w:r>
              <w:rPr>
                <w:rFonts w:hint="default" w:ascii="宋体" w:hAnsi="Times New Roman" w:eastAsia="宋体" w:cs="Times New Roman"/>
                <w:i w:val="0"/>
                <w:iCs w:val="0"/>
                <w:color w:val="000000"/>
                <w:spacing w:val="0"/>
                <w:kern w:val="0"/>
                <w:sz w:val="24"/>
                <w:szCs w:val="24"/>
                <w:u w:val="none"/>
                <w:lang w:val="en-US" w:eastAsia="zh-CN" w:bidi="ar"/>
              </w:rPr>
              <w:t>*24</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38D874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w:t>
            </w:r>
          </w:p>
        </w:tc>
      </w:tr>
      <w:tr w14:paraId="0FD0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911412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8CA4F5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星巴克倍醇经典美式浓咖啡饮料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FEFA28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bookmarkStart w:id="5" w:name="_GoBack"/>
            <w:bookmarkEnd w:id="5"/>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41B8E5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228ml/</w:t>
            </w:r>
            <w:r>
              <w:rPr>
                <w:rFonts w:hint="eastAsia" w:ascii="宋体" w:hAnsi="宋体" w:eastAsia="宋体" w:cs="宋体"/>
                <w:i w:val="0"/>
                <w:iCs w:val="0"/>
                <w:color w:val="000000"/>
                <w:spacing w:val="0"/>
                <w:kern w:val="0"/>
                <w:sz w:val="24"/>
                <w:szCs w:val="24"/>
                <w:u w:val="none"/>
                <w:lang w:val="en-US" w:eastAsia="zh-CN" w:bidi="ar"/>
              </w:rPr>
              <w:t>罐</w:t>
            </w:r>
            <w:r>
              <w:rPr>
                <w:rFonts w:hint="default" w:ascii="宋体" w:hAnsi="Times New Roman" w:eastAsia="宋体" w:cs="Times New Roman"/>
                <w:i w:val="0"/>
                <w:iCs w:val="0"/>
                <w:color w:val="000000"/>
                <w:spacing w:val="0"/>
                <w:kern w:val="0"/>
                <w:sz w:val="24"/>
                <w:szCs w:val="24"/>
                <w:u w:val="none"/>
                <w:lang w:val="en-US" w:eastAsia="zh-CN" w:bidi="ar"/>
              </w:rPr>
              <w:t>*24</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B2C12F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w:t>
            </w:r>
          </w:p>
        </w:tc>
      </w:tr>
      <w:tr w14:paraId="29D5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4C1BD0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BC9CCA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雪碧</w:t>
            </w:r>
            <w:r>
              <w:rPr>
                <w:rFonts w:hint="default" w:ascii="宋体" w:hAnsi="Times New Roman" w:eastAsia="宋体" w:cs="Times New Roman"/>
                <w:i w:val="0"/>
                <w:iCs w:val="0"/>
                <w:color w:val="000000"/>
                <w:spacing w:val="0"/>
                <w:kern w:val="0"/>
                <w:sz w:val="24"/>
                <w:szCs w:val="24"/>
                <w:u w:val="none"/>
                <w:lang w:val="en-US" w:eastAsia="zh-CN" w:bidi="ar"/>
              </w:rPr>
              <w:t>1.25L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8D37D2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81A1AB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1.25L*12</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6BC6B4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eastAsia" w:ascii="宋体" w:hAnsi="Times New Roman" w:eastAsia="宋体" w:cs="Times New Roman"/>
                <w:i w:val="0"/>
                <w:iCs w:val="0"/>
                <w:color w:val="000000"/>
                <w:spacing w:val="0"/>
                <w:kern w:val="0"/>
                <w:sz w:val="24"/>
                <w:szCs w:val="24"/>
                <w:u w:val="none"/>
                <w:lang w:val="en-US" w:eastAsia="zh-CN" w:bidi="ar"/>
              </w:rPr>
              <w:t>5</w:t>
            </w:r>
          </w:p>
        </w:tc>
      </w:tr>
      <w:tr w14:paraId="4FFC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1D9827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31DAF0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雪碧</w:t>
            </w:r>
            <w:r>
              <w:rPr>
                <w:rFonts w:hint="default" w:ascii="宋体" w:hAnsi="Times New Roman" w:eastAsia="宋体" w:cs="Times New Roman"/>
                <w:i w:val="0"/>
                <w:iCs w:val="0"/>
                <w:color w:val="000000"/>
                <w:spacing w:val="0"/>
                <w:kern w:val="0"/>
                <w:sz w:val="24"/>
                <w:szCs w:val="24"/>
                <w:u w:val="none"/>
                <w:lang w:val="en-US" w:eastAsia="zh-CN" w:bidi="ar"/>
              </w:rPr>
              <w:t>500ml</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DADA5E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429C00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500ml*24瓶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C77EC4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80</w:t>
            </w:r>
          </w:p>
        </w:tc>
      </w:tr>
      <w:tr w14:paraId="7212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1E43F4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D42E68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椰汁植物蛋白饮料</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D85126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BFC21F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1000ml*12</w:t>
            </w:r>
            <w:r>
              <w:rPr>
                <w:rFonts w:hint="eastAsia" w:ascii="宋体" w:hAnsi="宋体" w:eastAsia="宋体" w:cs="宋体"/>
                <w:i w:val="0"/>
                <w:iCs w:val="0"/>
                <w:color w:val="000000"/>
                <w:spacing w:val="0"/>
                <w:kern w:val="0"/>
                <w:sz w:val="24"/>
                <w:szCs w:val="24"/>
                <w:u w:val="none"/>
                <w:lang w:val="en-US" w:eastAsia="zh-CN" w:bidi="ar"/>
              </w:rPr>
              <w:t>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8083A3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w:t>
            </w:r>
          </w:p>
        </w:tc>
      </w:tr>
      <w:tr w14:paraId="7185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DCDFAE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F0A21C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椰子汁（椰树牌）</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1A5DAFD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974AE8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245ml*24</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679038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150</w:t>
            </w:r>
          </w:p>
        </w:tc>
      </w:tr>
      <w:tr w14:paraId="0746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714BCA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C16729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伊利安慕希芒果百香果酸奶</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1FBA713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15CB8F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230g*10</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217305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150</w:t>
            </w:r>
          </w:p>
        </w:tc>
      </w:tr>
      <w:tr w14:paraId="2297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44CF33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C5C083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伊利金典有机牛奶</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768BDE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8E1FE5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250ml*12</w:t>
            </w:r>
            <w:r>
              <w:rPr>
                <w:rFonts w:hint="eastAsia" w:ascii="宋体" w:hAnsi="宋体" w:eastAsia="宋体" w:cs="宋体"/>
                <w:i w:val="0"/>
                <w:iCs w:val="0"/>
                <w:color w:val="000000"/>
                <w:spacing w:val="0"/>
                <w:kern w:val="0"/>
                <w:sz w:val="24"/>
                <w:szCs w:val="24"/>
                <w:u w:val="none"/>
                <w:lang w:val="en-US" w:eastAsia="zh-CN" w:bidi="ar"/>
              </w:rPr>
              <w:t>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98DC7E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145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4D230EC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189D88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营养快线</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C3EF4B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34B31C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550ml*15</w:t>
            </w:r>
            <w:r>
              <w:rPr>
                <w:rFonts w:hint="eastAsia" w:ascii="宋体" w:hAnsi="宋体" w:eastAsia="宋体" w:cs="宋体"/>
                <w:i w:val="0"/>
                <w:iCs w:val="0"/>
                <w:color w:val="000000"/>
                <w:spacing w:val="0"/>
                <w:kern w:val="0"/>
                <w:sz w:val="24"/>
                <w:szCs w:val="24"/>
                <w:u w:val="none"/>
                <w:lang w:val="en-US" w:eastAsia="zh-CN" w:bidi="ar"/>
              </w:rPr>
              <w:t>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A4C442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w:t>
            </w:r>
          </w:p>
        </w:tc>
      </w:tr>
      <w:tr w14:paraId="0363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09210F8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D69ED1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柚香谷（小箱）</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540E73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F70441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300G*10瓶</w:t>
            </w:r>
            <w:r>
              <w:rPr>
                <w:rFonts w:hint="default" w:ascii="宋体" w:hAnsi="Times New Roman" w:eastAsia="宋体" w:cs="Times New Roman"/>
                <w:i w:val="0"/>
                <w:iCs w:val="0"/>
                <w:color w:val="000000"/>
                <w:spacing w:val="0"/>
                <w:kern w:val="0"/>
                <w:sz w:val="24"/>
                <w:szCs w:val="24"/>
                <w:u w:val="none"/>
                <w:lang w:val="en-US" w:eastAsia="zh-CN" w:bidi="ar"/>
              </w:rPr>
              <w:t>/</w:t>
            </w:r>
            <w:r>
              <w:rPr>
                <w:rFonts w:hint="eastAsia" w:ascii="宋体" w:hAnsi="宋体" w:eastAsia="宋体" w:cs="宋体"/>
                <w:i w:val="0"/>
                <w:iCs w:val="0"/>
                <w:color w:val="000000"/>
                <w:spacing w:val="0"/>
                <w:kern w:val="0"/>
                <w:sz w:val="24"/>
                <w:szCs w:val="24"/>
                <w:u w:val="none"/>
                <w:lang w:val="en-US" w:eastAsia="zh-CN" w:bidi="ar"/>
              </w:rPr>
              <w:t>箱</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CEF933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2223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466B711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181D39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自嗨锅广式香肠煲仔饭</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590DDC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盒</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DCA5FF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263g/</w:t>
            </w:r>
            <w:r>
              <w:rPr>
                <w:rFonts w:hint="eastAsia" w:ascii="宋体" w:hAnsi="宋体" w:eastAsia="宋体" w:cs="宋体"/>
                <w:i w:val="0"/>
                <w:iCs w:val="0"/>
                <w:color w:val="000000"/>
                <w:spacing w:val="0"/>
                <w:kern w:val="0"/>
                <w:sz w:val="24"/>
                <w:szCs w:val="24"/>
                <w:u w:val="none"/>
                <w:lang w:val="en-US" w:eastAsia="zh-CN" w:bidi="ar"/>
              </w:rPr>
              <w:t>盒</w:t>
            </w:r>
            <w:r>
              <w:rPr>
                <w:rFonts w:hint="default" w:ascii="宋体" w:hAnsi="Times New Roman" w:eastAsia="宋体" w:cs="Times New Roman"/>
                <w:i w:val="0"/>
                <w:iCs w:val="0"/>
                <w:color w:val="000000"/>
                <w:spacing w:val="0"/>
                <w:kern w:val="0"/>
                <w:sz w:val="24"/>
                <w:szCs w:val="24"/>
                <w:u w:val="none"/>
                <w:lang w:val="en-US" w:eastAsia="zh-CN" w:bidi="ar"/>
              </w:rPr>
              <w:t>*12</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7F1E629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2CB3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1C9D84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58CFF6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哇哈哈桂圆莲子八宝粥</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438F0C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C2AEFD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360ml*12</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05AEF7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292B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6CC1C8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A05D83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银鹭好粥道五色营养八宝粥</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7D8ED4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932FC2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280g*12</w:t>
            </w:r>
            <w:r>
              <w:rPr>
                <w:rFonts w:hint="eastAsia" w:ascii="宋体" w:hAnsi="宋体" w:eastAsia="宋体" w:cs="宋体"/>
                <w:i w:val="0"/>
                <w:iCs w:val="0"/>
                <w:color w:val="000000"/>
                <w:spacing w:val="0"/>
                <w:kern w:val="0"/>
                <w:sz w:val="24"/>
                <w:szCs w:val="24"/>
                <w:u w:val="none"/>
                <w:lang w:val="en-US" w:eastAsia="zh-CN" w:bidi="ar"/>
              </w:rPr>
              <w:t>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774CC25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3D24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7B7601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FD5F69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康师傅红烧牛肉面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01A038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9E70D6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108G*12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719A3A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6EF7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CA5224A">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B8E006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康师傅金汤肥牛面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ADC78E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1DAD9C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110g*12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50E733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23E8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8483CB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4BF826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康师傅老陈醋酸辣牛肉</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364EFE7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5E2C81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121g*12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F87F58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1FB8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0D1959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C5A39A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康师傅藤椒牛肉面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6ABBDE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08760F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102g*12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7634EED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4556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0435588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1D5C04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康师傅鲜虾鱼板面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17AB9B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627A5E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98g*12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19B7F6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0078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5787CD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E5A034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康师傅香菇炖鸡</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6F90D0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2C24E4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105g*12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13680F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0387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2BD6DB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627D58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康师傅香辣牛肉面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26669C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5C220C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105g*12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0A4CB0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70</w:t>
            </w:r>
          </w:p>
        </w:tc>
      </w:tr>
      <w:tr w14:paraId="67FF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C5CB31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E2F8E6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统一老坛酸菜面</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8F8A0E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83D3B3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121g*12</w:t>
            </w:r>
            <w:r>
              <w:rPr>
                <w:rFonts w:hint="eastAsia" w:ascii="宋体" w:hAnsi="宋体" w:eastAsia="宋体" w:cs="宋体"/>
                <w:i w:val="0"/>
                <w:iCs w:val="0"/>
                <w:color w:val="000000"/>
                <w:spacing w:val="0"/>
                <w:kern w:val="0"/>
                <w:sz w:val="24"/>
                <w:szCs w:val="24"/>
                <w:u w:val="none"/>
                <w:lang w:val="en-US" w:eastAsia="zh-CN" w:bidi="ar"/>
              </w:rPr>
              <w:t>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358CBB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21EE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AE472CC">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49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491D1E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杯装香脆薯条</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7323A7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杯</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B7A4AB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50g*20杯</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802D69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154D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CA7C68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7C7193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北田能量</w:t>
            </w:r>
            <w:r>
              <w:rPr>
                <w:rFonts w:ascii="宋体" w:hAnsi="Arial" w:eastAsia="宋体" w:cs="Arial"/>
                <w:i w:val="0"/>
                <w:iCs w:val="0"/>
                <w:color w:val="000000"/>
                <w:spacing w:val="0"/>
                <w:kern w:val="0"/>
                <w:sz w:val="24"/>
                <w:szCs w:val="24"/>
                <w:u w:val="none"/>
                <w:lang w:val="en-US" w:eastAsia="zh-CN" w:bidi="ar"/>
              </w:rPr>
              <w:t>99</w:t>
            </w:r>
            <w:r>
              <w:rPr>
                <w:rFonts w:hint="eastAsia" w:ascii="宋体" w:hAnsi="宋体" w:eastAsia="宋体" w:cs="宋体"/>
                <w:i w:val="0"/>
                <w:iCs w:val="0"/>
                <w:color w:val="000000"/>
                <w:spacing w:val="0"/>
                <w:kern w:val="0"/>
                <w:sz w:val="24"/>
                <w:szCs w:val="24"/>
                <w:u w:val="none"/>
                <w:lang w:val="en-US" w:eastAsia="zh-CN" w:bidi="ar"/>
              </w:rPr>
              <w:t>棒（香芋）</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F4D1A9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E1FC0B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180g*12包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C18675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2505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17EC5B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89E5D5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陈皮杨梅</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D4FBC9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罐</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62E654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300g*15罐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2E0147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1A59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013B2D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825A2E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脆片饼干</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230043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CBB587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200g*12包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004ED1F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2761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08A8DF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8A6983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丰灵面包干</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71E3BB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3AE67F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300g*10袋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CB3127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6105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ECC9FF5">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0CAFD8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凤梨酥</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6C1AF8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盒</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900150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230g*24盒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D1BB0F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120</w:t>
            </w:r>
          </w:p>
        </w:tc>
      </w:tr>
      <w:tr w14:paraId="4B3C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4917593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F7E486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公社果蔬山楂条</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16D422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B56FAB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208g*24罐</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9563BC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600</w:t>
            </w:r>
          </w:p>
        </w:tc>
      </w:tr>
      <w:tr w14:paraId="4276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0E50DD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7124E8C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古法瓜子</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0E4B5B9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0D1A3DC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158g*25包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258B930">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002D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B30930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E6E964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好欢螺螺蛳粉</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CB8218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5563C5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320g*10包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4B973F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3694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3F22B7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38387F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花椒锅巴</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BBC6CA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0B17AF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276g*20包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BB05A6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200</w:t>
            </w:r>
          </w:p>
        </w:tc>
      </w:tr>
      <w:tr w14:paraId="6FD0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48EE7C1">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59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4DEC6FE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乐事薯片黄瓜味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5B6110D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桶</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99209E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104g*24桶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982CFF3">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2F1A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74309E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5D82E36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乐事薯片原味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60F562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桶</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5AC726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104g*24桶</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EF1449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0249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DBA50C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6CE9980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全家福牛肉粒（果木炭烤味）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25577C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盒</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2BDC12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205g*12盒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14A260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1292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7D5FD2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62</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C9A872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蒜味虾片</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7B0355B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A01E6F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82g*14包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A1C9A0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250</w:t>
            </w:r>
          </w:p>
        </w:tc>
      </w:tr>
      <w:tr w14:paraId="2ABD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4A2CE8F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63</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7E3B78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王小卤虎皮凤爪（火锅味）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ABF372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70915E4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210*25袋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27066FB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350</w:t>
            </w:r>
          </w:p>
        </w:tc>
      </w:tr>
      <w:tr w14:paraId="46E2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A9DD87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64</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11676B8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王小卤虎皮凤爪（卤香味）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67EE9A2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8CCB6D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210*25袋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5C2A5FA7">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600</w:t>
            </w:r>
          </w:p>
        </w:tc>
      </w:tr>
      <w:tr w14:paraId="1399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68405A46">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65</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D9FFDC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王小卤虎皮凤爪（香辣味）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689CC2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23F26ED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210*25袋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35FAA61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500</w:t>
            </w:r>
          </w:p>
        </w:tc>
      </w:tr>
      <w:tr w14:paraId="2437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281F0F3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66</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F26360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威化饼干</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1E66C4B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019489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202g*12袋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F67474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46BA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BD38F69">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67</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F8665F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无穷香卤鸡蛋（</w:t>
            </w:r>
            <w:r>
              <w:rPr>
                <w:rFonts w:ascii="宋体" w:hAnsi="Arial" w:eastAsia="宋体" w:cs="Arial"/>
                <w:i w:val="0"/>
                <w:iCs w:val="0"/>
                <w:color w:val="000000"/>
                <w:spacing w:val="0"/>
                <w:kern w:val="0"/>
                <w:sz w:val="24"/>
                <w:szCs w:val="24"/>
                <w:u w:val="none"/>
                <w:lang w:val="en-US" w:eastAsia="zh-CN" w:bidi="ar"/>
              </w:rPr>
              <w:t>30g*20</w:t>
            </w:r>
            <w:r>
              <w:rPr>
                <w:rFonts w:hint="eastAsia" w:ascii="宋体" w:hAnsi="宋体" w:eastAsia="宋体" w:cs="宋体"/>
                <w:i w:val="0"/>
                <w:iCs w:val="0"/>
                <w:color w:val="000000"/>
                <w:spacing w:val="0"/>
                <w:kern w:val="0"/>
                <w:sz w:val="24"/>
                <w:szCs w:val="24"/>
                <w:u w:val="none"/>
                <w:lang w:val="en-US" w:eastAsia="zh-CN" w:bidi="ar"/>
              </w:rPr>
              <w:t>）</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4EA856D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箱</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3AB3595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30g*20*12盒</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F77F35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618D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7CEA26EE">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68</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2CF7D78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夏威夷果</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5B070A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袋</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5D3C0F6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218g*15袋</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1E0FFF38">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7824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53554A9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69</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7D267D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张飞五香味灯影牛肉丝</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77208E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16983FC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238g</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745CA33F">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r w14:paraId="52E8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12F71F14">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70</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0EC1204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臻夫子烤肉豆脯</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0FE3620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66C15A6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272g*20包</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6CD0215D">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400</w:t>
            </w:r>
          </w:p>
        </w:tc>
      </w:tr>
      <w:tr w14:paraId="647B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10" w:type="dxa"/>
            <w:tcBorders>
              <w:top w:val="single" w:color="000000" w:sz="8" w:space="0"/>
              <w:left w:val="double" w:color="000000" w:sz="4" w:space="0"/>
              <w:bottom w:val="single" w:color="000000" w:sz="8" w:space="0"/>
              <w:right w:val="single" w:color="000000" w:sz="8" w:space="0"/>
            </w:tcBorders>
            <w:noWrap w:val="0"/>
            <w:vAlign w:val="center"/>
          </w:tcPr>
          <w:p w14:paraId="370D1372">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rPr>
            </w:pPr>
            <w:r>
              <w:rPr>
                <w:rFonts w:hint="default" w:ascii="宋体" w:hAnsi="Times New Roman" w:eastAsia="宋体" w:cs="Times New Roman"/>
                <w:i w:val="0"/>
                <w:iCs w:val="0"/>
                <w:color w:val="000000"/>
                <w:spacing w:val="0"/>
                <w:kern w:val="0"/>
                <w:sz w:val="24"/>
                <w:szCs w:val="24"/>
                <w:u w:val="none"/>
                <w:lang w:val="en-US" w:eastAsia="zh-CN" w:bidi="ar"/>
              </w:rPr>
              <w:t>71</w:t>
            </w:r>
          </w:p>
        </w:tc>
        <w:tc>
          <w:tcPr>
            <w:tcW w:w="4919" w:type="dxa"/>
            <w:tcBorders>
              <w:top w:val="single" w:color="000000" w:sz="8" w:space="0"/>
              <w:left w:val="single" w:color="000000" w:sz="8" w:space="0"/>
              <w:bottom w:val="single" w:color="000000" w:sz="8" w:space="0"/>
              <w:right w:val="single" w:color="000000" w:sz="8" w:space="0"/>
            </w:tcBorders>
            <w:noWrap w:val="0"/>
            <w:vAlign w:val="center"/>
          </w:tcPr>
          <w:p w14:paraId="3FD192F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忠勇手撕牛肉原味</w:t>
            </w:r>
          </w:p>
        </w:tc>
        <w:tc>
          <w:tcPr>
            <w:tcW w:w="611" w:type="dxa"/>
            <w:tcBorders>
              <w:top w:val="single" w:color="000000" w:sz="8" w:space="0"/>
              <w:left w:val="single" w:color="000000" w:sz="8" w:space="0"/>
              <w:bottom w:val="single" w:color="000000" w:sz="8" w:space="0"/>
              <w:right w:val="single" w:color="000000" w:sz="8" w:space="0"/>
            </w:tcBorders>
            <w:noWrap w:val="0"/>
            <w:vAlign w:val="center"/>
          </w:tcPr>
          <w:p w14:paraId="2B65541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包</w:t>
            </w:r>
          </w:p>
        </w:tc>
        <w:tc>
          <w:tcPr>
            <w:tcW w:w="1719" w:type="dxa"/>
            <w:tcBorders>
              <w:top w:val="single" w:color="000000" w:sz="8" w:space="0"/>
              <w:left w:val="single" w:color="000000" w:sz="8" w:space="0"/>
              <w:bottom w:val="single" w:color="000000" w:sz="8" w:space="0"/>
              <w:right w:val="single" w:color="000000" w:sz="8" w:space="0"/>
            </w:tcBorders>
            <w:noWrap w:val="0"/>
            <w:vAlign w:val="center"/>
          </w:tcPr>
          <w:p w14:paraId="46C1E13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500g</w:t>
            </w:r>
          </w:p>
        </w:tc>
        <w:tc>
          <w:tcPr>
            <w:tcW w:w="1334" w:type="dxa"/>
            <w:tcBorders>
              <w:top w:val="single" w:color="000000" w:sz="8" w:space="0"/>
              <w:left w:val="single" w:color="000000" w:sz="8" w:space="0"/>
              <w:bottom w:val="single" w:color="000000" w:sz="8" w:space="0"/>
              <w:right w:val="double" w:color="000000" w:sz="4" w:space="0"/>
            </w:tcBorders>
            <w:noWrap w:val="0"/>
            <w:vAlign w:val="center"/>
          </w:tcPr>
          <w:p w14:paraId="4A7557AB">
            <w:pPr>
              <w:keepNext w:val="0"/>
              <w:keepLines w:val="0"/>
              <w:widowControl/>
              <w:suppressLineNumbers w:val="0"/>
              <w:snapToGrid w:val="0"/>
              <w:spacing w:line="240" w:lineRule="auto"/>
              <w:ind w:firstLine="0" w:firstLineChars="0"/>
              <w:jc w:val="center"/>
              <w:textAlignment w:val="center"/>
              <w:rPr>
                <w:rFonts w:hint="default" w:ascii="宋体" w:hAnsi="Times New Roman" w:eastAsia="宋体" w:cs="Times New Roman"/>
                <w:i w:val="0"/>
                <w:iCs w:val="0"/>
                <w:color w:val="000000"/>
                <w:spacing w:val="0"/>
                <w:sz w:val="24"/>
                <w:szCs w:val="24"/>
                <w:u w:val="none"/>
                <w:lang w:val="en-US"/>
              </w:rPr>
            </w:pPr>
            <w:r>
              <w:rPr>
                <w:rFonts w:hint="eastAsia" w:ascii="宋体" w:hAnsi="Times New Roman" w:eastAsia="宋体" w:cs="Times New Roman"/>
                <w:i w:val="0"/>
                <w:iCs w:val="0"/>
                <w:color w:val="000000"/>
                <w:spacing w:val="0"/>
                <w:kern w:val="0"/>
                <w:sz w:val="24"/>
                <w:szCs w:val="24"/>
                <w:u w:val="none"/>
                <w:lang w:val="en-US" w:eastAsia="zh-CN" w:bidi="ar"/>
              </w:rPr>
              <w:t>100</w:t>
            </w:r>
          </w:p>
        </w:tc>
      </w:tr>
    </w:tbl>
    <w:p w14:paraId="7576A3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p>
    <w:p w14:paraId="0F6B52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2.</w:t>
      </w:r>
      <w:r>
        <w:rPr>
          <w:rFonts w:hint="default" w:ascii="Times New Roman" w:hAnsi="Times New Roman" w:eastAsia="宋体" w:cs="Times New Roman"/>
          <w:b w:val="0"/>
          <w:bCs/>
          <w:color w:val="auto"/>
          <w:spacing w:val="0"/>
          <w:kern w:val="2"/>
          <w:sz w:val="21"/>
          <w:szCs w:val="24"/>
          <w:highlight w:val="none"/>
          <w:lang w:val="en-GB" w:eastAsia="zh-CN" w:bidi="ar-SA"/>
        </w:rPr>
        <w:t>其他货物：</w:t>
      </w:r>
      <w:r>
        <w:rPr>
          <w:rFonts w:hint="eastAsia" w:ascii="Times New Roman" w:hAnsi="Times New Roman" w:eastAsia="宋体" w:cs="Times New Roman"/>
          <w:b w:val="0"/>
          <w:bCs/>
          <w:color w:val="auto"/>
          <w:spacing w:val="0"/>
          <w:kern w:val="2"/>
          <w:sz w:val="21"/>
          <w:szCs w:val="24"/>
          <w:highlight w:val="none"/>
          <w:lang w:val="en-GB" w:eastAsia="zh-CN" w:bidi="ar-SA"/>
        </w:rPr>
        <w:t>对不在“</w:t>
      </w:r>
      <w:r>
        <w:rPr>
          <w:rFonts w:hint="eastAsia" w:ascii="Times New Roman" w:hAnsi="Times New Roman" w:eastAsia="宋体" w:cs="Times New Roman"/>
          <w:b w:val="0"/>
          <w:bCs/>
          <w:color w:val="auto"/>
          <w:spacing w:val="0"/>
          <w:kern w:val="2"/>
          <w:sz w:val="21"/>
          <w:szCs w:val="24"/>
          <w:highlight w:val="none"/>
          <w:lang w:val="en-US" w:eastAsia="zh-CN" w:bidi="ar-SA"/>
        </w:rPr>
        <w:t>日常需求货物</w:t>
      </w:r>
      <w:r>
        <w:rPr>
          <w:rFonts w:hint="eastAsia" w:ascii="Times New Roman" w:hAnsi="Times New Roman" w:eastAsia="宋体" w:cs="Times New Roman"/>
          <w:b w:val="0"/>
          <w:bCs/>
          <w:color w:val="auto"/>
          <w:spacing w:val="0"/>
          <w:kern w:val="2"/>
          <w:sz w:val="21"/>
          <w:szCs w:val="24"/>
          <w:highlight w:val="none"/>
          <w:lang w:val="en-GB" w:eastAsia="zh-CN" w:bidi="ar-SA"/>
        </w:rPr>
        <w:t>”清单中的产品，招标人</w:t>
      </w:r>
      <w:r>
        <w:rPr>
          <w:rFonts w:hint="default" w:ascii="Times New Roman" w:hAnsi="Times New Roman" w:eastAsia="宋体" w:cs="Times New Roman"/>
          <w:b w:val="0"/>
          <w:bCs/>
          <w:color w:val="auto"/>
          <w:spacing w:val="0"/>
          <w:kern w:val="2"/>
          <w:sz w:val="21"/>
          <w:szCs w:val="24"/>
          <w:highlight w:val="none"/>
          <w:lang w:val="en-GB" w:eastAsia="zh-CN" w:bidi="ar-SA"/>
        </w:rPr>
        <w:t>根据实际需要增补，投标时统一报折扣，折扣</w:t>
      </w:r>
      <w:r>
        <w:rPr>
          <w:rFonts w:hint="eastAsia" w:ascii="Times New Roman" w:hAnsi="Times New Roman" w:eastAsia="宋体" w:cs="Times New Roman"/>
          <w:b w:val="0"/>
          <w:bCs/>
          <w:color w:val="auto"/>
          <w:spacing w:val="0"/>
          <w:kern w:val="2"/>
          <w:sz w:val="21"/>
          <w:szCs w:val="24"/>
          <w:highlight w:val="none"/>
          <w:lang w:val="en-GB" w:eastAsia="zh-CN" w:bidi="ar-SA"/>
        </w:rPr>
        <w:t>基准价</w:t>
      </w:r>
      <w:r>
        <w:rPr>
          <w:rFonts w:hint="default" w:ascii="Times New Roman" w:hAnsi="Times New Roman" w:eastAsia="宋体" w:cs="Times New Roman"/>
          <w:b w:val="0"/>
          <w:bCs/>
          <w:color w:val="auto"/>
          <w:spacing w:val="0"/>
          <w:kern w:val="2"/>
          <w:sz w:val="21"/>
          <w:szCs w:val="24"/>
          <w:highlight w:val="none"/>
          <w:lang w:val="en-GB" w:eastAsia="zh-CN" w:bidi="ar-SA"/>
        </w:rPr>
        <w:t>以市场询价</w:t>
      </w:r>
      <w:r>
        <w:rPr>
          <w:rFonts w:hint="eastAsia" w:ascii="Times New Roman" w:hAnsi="Times New Roman" w:eastAsia="宋体" w:cs="Times New Roman"/>
          <w:b w:val="0"/>
          <w:bCs/>
          <w:color w:val="auto"/>
          <w:spacing w:val="0"/>
          <w:kern w:val="2"/>
          <w:sz w:val="21"/>
          <w:szCs w:val="24"/>
          <w:highlight w:val="none"/>
          <w:lang w:val="en-GB" w:eastAsia="zh-CN" w:bidi="ar-SA"/>
        </w:rPr>
        <w:t>（</w:t>
      </w:r>
      <w:r>
        <w:rPr>
          <w:rFonts w:hint="eastAsia" w:ascii="Times New Roman" w:hAnsi="Times New Roman" w:eastAsia="宋体" w:cs="Times New Roman"/>
          <w:bCs/>
          <w:color w:val="auto"/>
          <w:spacing w:val="0"/>
          <w:kern w:val="2"/>
          <w:sz w:val="21"/>
          <w:szCs w:val="24"/>
          <w:highlight w:val="none"/>
          <w:lang w:val="en-GB" w:eastAsia="zh-CN" w:bidi="ar-SA"/>
        </w:rPr>
        <w:t>询价优先依序为大润发</w:t>
      </w:r>
      <w:r>
        <w:rPr>
          <w:rFonts w:hint="eastAsia" w:ascii="Times New Roman" w:hAnsi="Times New Roman" w:eastAsia="宋体" w:cs="Times New Roman"/>
          <w:bCs/>
          <w:color w:val="auto"/>
          <w:spacing w:val="0"/>
          <w:kern w:val="2"/>
          <w:sz w:val="21"/>
          <w:szCs w:val="24"/>
          <w:highlight w:val="none"/>
          <w:lang w:val="en-US" w:eastAsia="zh-CN" w:bidi="ar-SA"/>
        </w:rPr>
        <w:t>优鲜APP</w:t>
      </w:r>
      <w:r>
        <w:rPr>
          <w:rFonts w:hint="eastAsia" w:ascii="Times New Roman" w:hAnsi="Times New Roman" w:eastAsia="宋体" w:cs="Times New Roman"/>
          <w:bCs/>
          <w:color w:val="auto"/>
          <w:spacing w:val="0"/>
          <w:kern w:val="2"/>
          <w:sz w:val="21"/>
          <w:szCs w:val="24"/>
          <w:highlight w:val="none"/>
          <w:lang w:val="en-GB" w:eastAsia="zh-CN" w:bidi="ar-SA"/>
        </w:rPr>
        <w:t>、联华</w:t>
      </w:r>
      <w:r>
        <w:rPr>
          <w:rFonts w:hint="eastAsia" w:ascii="Times New Roman" w:hAnsi="Times New Roman" w:eastAsia="宋体" w:cs="Times New Roman"/>
          <w:bCs/>
          <w:color w:val="auto"/>
          <w:spacing w:val="0"/>
          <w:kern w:val="2"/>
          <w:sz w:val="21"/>
          <w:szCs w:val="24"/>
          <w:highlight w:val="none"/>
          <w:lang w:val="en-US" w:eastAsia="zh-CN" w:bidi="ar-SA"/>
        </w:rPr>
        <w:t>鲸选到家APP</w:t>
      </w:r>
      <w:r>
        <w:rPr>
          <w:rFonts w:hint="eastAsia" w:ascii="Times New Roman" w:hAnsi="Times New Roman" w:eastAsia="宋体" w:cs="Times New Roman"/>
          <w:bCs/>
          <w:color w:val="auto"/>
          <w:spacing w:val="0"/>
          <w:kern w:val="2"/>
          <w:sz w:val="21"/>
          <w:szCs w:val="24"/>
          <w:highlight w:val="none"/>
          <w:lang w:val="en-GB" w:eastAsia="zh-CN" w:bidi="ar-SA"/>
        </w:rPr>
        <w:t>，如价格无法界定，由双方协商决定，但不得超过其他超市或市场可追溯的价格。</w:t>
      </w:r>
      <w:r>
        <w:rPr>
          <w:rFonts w:hint="eastAsia" w:ascii="Times New Roman" w:hAnsi="Times New Roman" w:eastAsia="宋体" w:cs="Times New Roman"/>
          <w:b w:val="0"/>
          <w:bCs/>
          <w:color w:val="auto"/>
          <w:spacing w:val="0"/>
          <w:kern w:val="2"/>
          <w:sz w:val="21"/>
          <w:szCs w:val="24"/>
          <w:highlight w:val="none"/>
          <w:lang w:val="en-GB" w:eastAsia="zh-CN" w:bidi="ar-SA"/>
        </w:rPr>
        <w:t>）</w:t>
      </w:r>
      <w:r>
        <w:rPr>
          <w:rFonts w:hint="default" w:ascii="Times New Roman" w:hAnsi="Times New Roman" w:eastAsia="宋体" w:cs="Times New Roman"/>
          <w:b w:val="0"/>
          <w:bCs/>
          <w:color w:val="auto"/>
          <w:spacing w:val="0"/>
          <w:kern w:val="2"/>
          <w:sz w:val="21"/>
          <w:szCs w:val="24"/>
          <w:highlight w:val="none"/>
          <w:lang w:val="en-GB" w:eastAsia="zh-CN" w:bidi="ar-SA"/>
        </w:rPr>
        <w:t>为准，确定单价后原则上不作调整</w:t>
      </w:r>
    </w:p>
    <w:p w14:paraId="4558B6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p>
    <w:p w14:paraId="1120F25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eastAsia="宋体" w:cs="Times New Roman"/>
          <w:b/>
          <w:spacing w:val="0"/>
          <w:sz w:val="21"/>
          <w:szCs w:val="21"/>
        </w:rPr>
      </w:pPr>
      <w:r>
        <w:rPr>
          <w:rFonts w:hint="eastAsia" w:ascii="宋体" w:hAnsi="宋体" w:eastAsia="宋体" w:cs="Times New Roman"/>
          <w:b/>
          <w:spacing w:val="0"/>
          <w:sz w:val="21"/>
          <w:szCs w:val="21"/>
        </w:rPr>
        <w:t>三、商务要求</w:t>
      </w:r>
    </w:p>
    <w:p w14:paraId="405E0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▲（一）报价规则</w:t>
      </w:r>
    </w:p>
    <w:p w14:paraId="5E9AD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1.</w:t>
      </w:r>
      <w:r>
        <w:rPr>
          <w:rFonts w:hint="eastAsia" w:ascii="Times New Roman" w:hAnsi="Times New Roman" w:eastAsia="宋体" w:cs="Times New Roman"/>
          <w:b w:val="0"/>
          <w:bCs/>
          <w:color w:val="auto"/>
          <w:spacing w:val="0"/>
          <w:kern w:val="2"/>
          <w:sz w:val="21"/>
          <w:szCs w:val="24"/>
          <w:highlight w:val="none"/>
          <w:lang w:val="en-GB" w:eastAsia="zh-CN" w:bidi="ar-SA"/>
        </w:rPr>
        <w:t>“日常需求货物（</w:t>
      </w:r>
      <w:r>
        <w:rPr>
          <w:rFonts w:hint="eastAsia" w:ascii="Times New Roman" w:hAnsi="Times New Roman" w:eastAsia="宋体" w:cs="Times New Roman"/>
          <w:b w:val="0"/>
          <w:bCs/>
          <w:color w:val="auto"/>
          <w:spacing w:val="0"/>
          <w:kern w:val="2"/>
          <w:sz w:val="21"/>
          <w:szCs w:val="24"/>
          <w:highlight w:val="none"/>
          <w:lang w:val="en-US" w:eastAsia="zh-CN" w:bidi="ar-SA"/>
        </w:rPr>
        <w:t>71</w:t>
      </w:r>
      <w:r>
        <w:rPr>
          <w:rFonts w:hint="eastAsia" w:ascii="Times New Roman" w:hAnsi="Times New Roman" w:eastAsia="宋体" w:cs="Times New Roman"/>
          <w:b w:val="0"/>
          <w:bCs/>
          <w:color w:val="auto"/>
          <w:spacing w:val="0"/>
          <w:kern w:val="2"/>
          <w:sz w:val="21"/>
          <w:szCs w:val="24"/>
          <w:highlight w:val="none"/>
          <w:lang w:val="en-GB" w:eastAsia="zh-CN" w:bidi="ar-SA"/>
        </w:rPr>
        <w:t>类）”：按“</w:t>
      </w:r>
      <w:r>
        <w:rPr>
          <w:rFonts w:hint="eastAsia" w:ascii="Times New Roman" w:hAnsi="Times New Roman" w:eastAsia="宋体" w:cs="Times New Roman"/>
          <w:b w:val="0"/>
          <w:bCs/>
          <w:color w:val="auto"/>
          <w:spacing w:val="0"/>
          <w:kern w:val="2"/>
          <w:sz w:val="21"/>
          <w:szCs w:val="24"/>
          <w:highlight w:val="none"/>
          <w:lang w:val="en-US" w:eastAsia="zh-CN" w:bidi="ar-SA"/>
        </w:rPr>
        <w:t>1.日常需求货物</w:t>
      </w:r>
      <w:r>
        <w:rPr>
          <w:rFonts w:hint="eastAsia" w:ascii="Times New Roman" w:hAnsi="Times New Roman" w:eastAsia="宋体" w:cs="Times New Roman"/>
          <w:b w:val="0"/>
          <w:bCs/>
          <w:color w:val="auto"/>
          <w:spacing w:val="0"/>
          <w:kern w:val="2"/>
          <w:sz w:val="21"/>
          <w:szCs w:val="24"/>
          <w:highlight w:val="none"/>
          <w:lang w:val="en-GB" w:eastAsia="zh-CN" w:bidi="ar-SA"/>
        </w:rPr>
        <w:t>”</w:t>
      </w:r>
      <w:r>
        <w:rPr>
          <w:rFonts w:hint="eastAsia" w:ascii="宋体" w:hAnsi="宋体" w:eastAsia="宋体" w:cs="宋体"/>
          <w:color w:val="000000"/>
          <w:spacing w:val="0"/>
          <w:sz w:val="21"/>
          <w:szCs w:val="21"/>
        </w:rPr>
        <w:t>采购清单中所有品目单价和预估数量乘积的合计</w:t>
      </w:r>
      <w:r>
        <w:rPr>
          <w:rFonts w:hint="eastAsia" w:ascii="宋体" w:hAnsi="宋体" w:eastAsia="宋体" w:cs="宋体"/>
          <w:color w:val="000000"/>
          <w:spacing w:val="0"/>
          <w:sz w:val="21"/>
          <w:szCs w:val="21"/>
          <w:lang w:eastAsia="zh-CN"/>
        </w:rPr>
        <w:t>，并提供清单中每项产品的</w:t>
      </w:r>
      <w:r>
        <w:rPr>
          <w:rFonts w:hint="eastAsia" w:ascii="宋体" w:hAnsi="宋体" w:eastAsia="宋体" w:cs="Times New Roman"/>
          <w:color w:val="000000"/>
          <w:spacing w:val="0"/>
          <w:sz w:val="21"/>
          <w:szCs w:val="21"/>
        </w:rPr>
        <w:t>固定单价</w:t>
      </w:r>
      <w:r>
        <w:rPr>
          <w:rFonts w:hint="eastAsia" w:ascii="Times New Roman" w:hAnsi="Times New Roman" w:eastAsia="宋体" w:cs="Times New Roman"/>
          <w:b w:val="0"/>
          <w:bCs/>
          <w:color w:val="auto"/>
          <w:spacing w:val="0"/>
          <w:kern w:val="2"/>
          <w:sz w:val="21"/>
          <w:szCs w:val="24"/>
          <w:highlight w:val="none"/>
          <w:lang w:val="en-GB" w:eastAsia="zh-CN" w:bidi="ar-SA"/>
        </w:rPr>
        <w:t>。</w:t>
      </w:r>
    </w:p>
    <w:p w14:paraId="341E6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2.“其他货物”：以超市零售价为基准价，报折扣，所有采购品种的折扣必须一致，合同期内固定折扣不调整。询价优先依序为大润发</w:t>
      </w:r>
      <w:r>
        <w:rPr>
          <w:rFonts w:hint="eastAsia" w:ascii="Times New Roman" w:hAnsi="Times New Roman" w:eastAsia="宋体" w:cs="Times New Roman"/>
          <w:b w:val="0"/>
          <w:bCs/>
          <w:color w:val="auto"/>
          <w:spacing w:val="0"/>
          <w:kern w:val="2"/>
          <w:sz w:val="21"/>
          <w:szCs w:val="24"/>
          <w:highlight w:val="none"/>
          <w:lang w:val="en-US" w:eastAsia="zh-CN" w:bidi="ar-SA"/>
        </w:rPr>
        <w:t>优鲜APP</w:t>
      </w:r>
      <w:r>
        <w:rPr>
          <w:rFonts w:hint="eastAsia" w:ascii="Times New Roman" w:hAnsi="Times New Roman" w:eastAsia="宋体" w:cs="Times New Roman"/>
          <w:b w:val="0"/>
          <w:bCs/>
          <w:color w:val="auto"/>
          <w:spacing w:val="0"/>
          <w:kern w:val="2"/>
          <w:sz w:val="21"/>
          <w:szCs w:val="24"/>
          <w:highlight w:val="none"/>
          <w:lang w:val="en-GB" w:eastAsia="zh-CN" w:bidi="ar-SA"/>
        </w:rPr>
        <w:t>、联华</w:t>
      </w:r>
      <w:r>
        <w:rPr>
          <w:rFonts w:hint="eastAsia" w:ascii="Times New Roman" w:hAnsi="Times New Roman" w:eastAsia="宋体" w:cs="Times New Roman"/>
          <w:b w:val="0"/>
          <w:bCs/>
          <w:color w:val="auto"/>
          <w:spacing w:val="0"/>
          <w:kern w:val="2"/>
          <w:sz w:val="21"/>
          <w:szCs w:val="24"/>
          <w:highlight w:val="none"/>
          <w:lang w:val="en-US" w:eastAsia="zh-CN" w:bidi="ar-SA"/>
        </w:rPr>
        <w:t>鲸选到家APP</w:t>
      </w:r>
      <w:r>
        <w:rPr>
          <w:rFonts w:hint="eastAsia" w:ascii="Times New Roman" w:hAnsi="Times New Roman" w:eastAsia="宋体" w:cs="Times New Roman"/>
          <w:b w:val="0"/>
          <w:bCs/>
          <w:color w:val="auto"/>
          <w:spacing w:val="0"/>
          <w:kern w:val="2"/>
          <w:sz w:val="21"/>
          <w:szCs w:val="24"/>
          <w:highlight w:val="none"/>
          <w:lang w:val="en-GB" w:eastAsia="zh-CN" w:bidi="ar-SA"/>
        </w:rPr>
        <w:t>，如价格无法界定，由双方协商决定，但不得超过其他超市或市场可追溯的价格。实际采购价格＝基准价×折扣。</w:t>
      </w:r>
    </w:p>
    <w:p w14:paraId="1EB54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（二）</w:t>
      </w:r>
      <w:r>
        <w:rPr>
          <w:rFonts w:hint="eastAsia" w:ascii="Times New Roman" w:hAnsi="Times New Roman" w:eastAsia="宋体" w:cs="Times New Roman"/>
          <w:b w:val="0"/>
          <w:bCs/>
          <w:color w:val="auto"/>
          <w:spacing w:val="0"/>
          <w:kern w:val="2"/>
          <w:sz w:val="21"/>
          <w:szCs w:val="24"/>
          <w:highlight w:val="none"/>
          <w:lang w:val="en-GB" w:eastAsia="zh-CN" w:bidi="ar-SA"/>
        </w:rPr>
        <w:t>履约保证金：</w:t>
      </w:r>
    </w:p>
    <w:p w14:paraId="211C6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1.</w:t>
      </w:r>
      <w:r>
        <w:rPr>
          <w:rFonts w:hint="eastAsia" w:ascii="Times New Roman" w:hAnsi="Times New Roman" w:eastAsia="宋体" w:cs="Times New Roman"/>
          <w:b w:val="0"/>
          <w:bCs/>
          <w:color w:val="auto"/>
          <w:spacing w:val="0"/>
          <w:kern w:val="2"/>
          <w:sz w:val="21"/>
          <w:szCs w:val="24"/>
          <w:highlight w:val="none"/>
          <w:lang w:val="en-GB" w:eastAsia="zh-CN" w:bidi="ar-SA"/>
        </w:rPr>
        <w:t>合同签定后10个工作日内，中标</w:t>
      </w:r>
      <w:r>
        <w:rPr>
          <w:rFonts w:hint="eastAsia" w:ascii="Times New Roman" w:hAnsi="Times New Roman" w:eastAsia="宋体" w:cs="Times New Roman"/>
          <w:b w:val="0"/>
          <w:bCs/>
          <w:color w:val="auto"/>
          <w:spacing w:val="0"/>
          <w:kern w:val="2"/>
          <w:sz w:val="21"/>
          <w:szCs w:val="24"/>
          <w:highlight w:val="none"/>
          <w:lang w:val="en-US" w:eastAsia="zh-CN" w:bidi="ar-SA"/>
        </w:rPr>
        <w:t>人</w:t>
      </w:r>
      <w:r>
        <w:rPr>
          <w:rFonts w:hint="eastAsia" w:ascii="Times New Roman" w:hAnsi="Times New Roman" w:eastAsia="宋体" w:cs="Times New Roman"/>
          <w:b w:val="0"/>
          <w:bCs/>
          <w:color w:val="auto"/>
          <w:spacing w:val="0"/>
          <w:kern w:val="2"/>
          <w:sz w:val="21"/>
          <w:szCs w:val="24"/>
          <w:highlight w:val="none"/>
          <w:lang w:val="en-GB" w:eastAsia="zh-CN" w:bidi="ar-SA"/>
        </w:rPr>
        <w:t>应向招标人缴纳</w:t>
      </w:r>
      <w:r>
        <w:rPr>
          <w:rFonts w:hint="eastAsia" w:ascii="Times New Roman" w:hAnsi="Times New Roman" w:eastAsia="宋体" w:cs="Times New Roman"/>
          <w:b w:val="0"/>
          <w:bCs/>
          <w:color w:val="auto"/>
          <w:spacing w:val="0"/>
          <w:kern w:val="2"/>
          <w:sz w:val="21"/>
          <w:szCs w:val="24"/>
          <w:highlight w:val="none"/>
          <w:lang w:val="en-US" w:eastAsia="zh-CN" w:bidi="ar-SA"/>
        </w:rPr>
        <w:t>年度预算金额的1%</w:t>
      </w:r>
      <w:r>
        <w:rPr>
          <w:rFonts w:hint="eastAsia" w:ascii="Times New Roman" w:hAnsi="Times New Roman" w:eastAsia="宋体" w:cs="Times New Roman"/>
          <w:b w:val="0"/>
          <w:bCs/>
          <w:color w:val="auto"/>
          <w:spacing w:val="0"/>
          <w:kern w:val="2"/>
          <w:sz w:val="21"/>
          <w:szCs w:val="24"/>
          <w:highlight w:val="none"/>
          <w:lang w:val="en-GB" w:eastAsia="zh-CN" w:bidi="ar-SA"/>
        </w:rPr>
        <w:t>作为履约保证金。中标</w:t>
      </w:r>
      <w:r>
        <w:rPr>
          <w:rFonts w:hint="eastAsia" w:ascii="Times New Roman" w:hAnsi="Times New Roman" w:eastAsia="宋体" w:cs="Times New Roman"/>
          <w:b w:val="0"/>
          <w:bCs/>
          <w:color w:val="auto"/>
          <w:spacing w:val="0"/>
          <w:kern w:val="2"/>
          <w:sz w:val="21"/>
          <w:szCs w:val="24"/>
          <w:highlight w:val="none"/>
          <w:lang w:val="en-US" w:eastAsia="zh-CN" w:bidi="ar-SA"/>
        </w:rPr>
        <w:t>人</w:t>
      </w:r>
      <w:r>
        <w:rPr>
          <w:rFonts w:hint="eastAsia" w:ascii="Times New Roman" w:hAnsi="Times New Roman" w:eastAsia="宋体" w:cs="Times New Roman"/>
          <w:b w:val="0"/>
          <w:bCs/>
          <w:color w:val="auto"/>
          <w:spacing w:val="0"/>
          <w:kern w:val="2"/>
          <w:sz w:val="21"/>
          <w:szCs w:val="24"/>
          <w:highlight w:val="none"/>
          <w:lang w:val="en-GB" w:eastAsia="zh-CN" w:bidi="ar-SA"/>
        </w:rPr>
        <w:t>在合同期内无违规情况，招标人在合同期满后一次性无息退还。</w:t>
      </w:r>
    </w:p>
    <w:p w14:paraId="14B292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2.招标人</w:t>
      </w:r>
      <w:r>
        <w:rPr>
          <w:rFonts w:hint="default" w:ascii="Times New Roman" w:hAnsi="Times New Roman" w:eastAsia="宋体" w:cs="Times New Roman"/>
          <w:b w:val="0"/>
          <w:bCs/>
          <w:color w:val="auto"/>
          <w:spacing w:val="0"/>
          <w:kern w:val="2"/>
          <w:sz w:val="21"/>
          <w:szCs w:val="24"/>
          <w:highlight w:val="none"/>
          <w:lang w:val="en-GB" w:eastAsia="zh-CN" w:bidi="ar-SA"/>
        </w:rPr>
        <w:t>每</w:t>
      </w:r>
      <w:r>
        <w:rPr>
          <w:rFonts w:hint="eastAsia" w:ascii="Times New Roman" w:hAnsi="Times New Roman" w:eastAsia="宋体" w:cs="Times New Roman"/>
          <w:b w:val="0"/>
          <w:bCs/>
          <w:color w:val="auto"/>
          <w:spacing w:val="0"/>
          <w:kern w:val="2"/>
          <w:sz w:val="21"/>
          <w:szCs w:val="24"/>
          <w:highlight w:val="none"/>
          <w:lang w:val="en-US" w:eastAsia="zh-CN" w:bidi="ar-SA"/>
        </w:rPr>
        <w:t>半年</w:t>
      </w:r>
      <w:r>
        <w:rPr>
          <w:rFonts w:hint="default" w:ascii="Times New Roman" w:hAnsi="Times New Roman" w:eastAsia="宋体" w:cs="Times New Roman"/>
          <w:b w:val="0"/>
          <w:bCs/>
          <w:color w:val="auto"/>
          <w:spacing w:val="0"/>
          <w:kern w:val="2"/>
          <w:sz w:val="21"/>
          <w:szCs w:val="24"/>
          <w:highlight w:val="none"/>
          <w:lang w:val="en-GB" w:eastAsia="zh-CN" w:bidi="ar-SA"/>
        </w:rPr>
        <w:t>对</w:t>
      </w:r>
      <w:r>
        <w:rPr>
          <w:rFonts w:hint="eastAsia" w:ascii="Times New Roman" w:hAnsi="Times New Roman" w:eastAsia="宋体" w:cs="Times New Roman"/>
          <w:b w:val="0"/>
          <w:bCs/>
          <w:color w:val="auto"/>
          <w:spacing w:val="0"/>
          <w:kern w:val="2"/>
          <w:sz w:val="21"/>
          <w:szCs w:val="24"/>
          <w:highlight w:val="none"/>
          <w:lang w:val="en-GB" w:eastAsia="zh-CN" w:bidi="ar-SA"/>
        </w:rPr>
        <w:t>成交供应商</w:t>
      </w:r>
      <w:r>
        <w:rPr>
          <w:rFonts w:hint="default" w:ascii="Times New Roman" w:hAnsi="Times New Roman" w:eastAsia="宋体" w:cs="Times New Roman"/>
          <w:b w:val="0"/>
          <w:bCs/>
          <w:color w:val="auto"/>
          <w:spacing w:val="0"/>
          <w:kern w:val="2"/>
          <w:sz w:val="21"/>
          <w:szCs w:val="24"/>
          <w:highlight w:val="none"/>
          <w:lang w:val="en-GB" w:eastAsia="zh-CN" w:bidi="ar-SA"/>
        </w:rPr>
        <w:t>进行考评，</w:t>
      </w:r>
      <w:r>
        <w:rPr>
          <w:rFonts w:hint="eastAsia" w:ascii="Times New Roman" w:hAnsi="Times New Roman" w:eastAsia="宋体" w:cs="Times New Roman"/>
          <w:b w:val="0"/>
          <w:bCs/>
          <w:color w:val="auto"/>
          <w:spacing w:val="0"/>
          <w:kern w:val="2"/>
          <w:sz w:val="21"/>
          <w:szCs w:val="24"/>
          <w:highlight w:val="none"/>
          <w:lang w:val="en-GB" w:eastAsia="zh-CN" w:bidi="ar-SA"/>
        </w:rPr>
        <w:t>考评细则：</w:t>
      </w:r>
      <w:r>
        <w:rPr>
          <w:rFonts w:hint="default" w:ascii="Times New Roman" w:hAnsi="Times New Roman" w:eastAsia="宋体" w:cs="Times New Roman"/>
          <w:b w:val="0"/>
          <w:bCs/>
          <w:color w:val="auto"/>
          <w:spacing w:val="0"/>
          <w:kern w:val="2"/>
          <w:sz w:val="21"/>
          <w:szCs w:val="24"/>
          <w:highlight w:val="none"/>
          <w:lang w:val="en-GB" w:eastAsia="zh-CN" w:bidi="ar-SA"/>
        </w:rPr>
        <w:t>考评分≥80分为合格。考评分60-70分，扣除履约保证金20%；考评分＜60分，扣除履约保证金50%。</w:t>
      </w:r>
    </w:p>
    <w:p w14:paraId="5B13E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w:t>
      </w:r>
      <w:r>
        <w:rPr>
          <w:rFonts w:hint="eastAsia" w:ascii="Times New Roman" w:hAnsi="Times New Roman" w:eastAsia="宋体" w:cs="Times New Roman"/>
          <w:b w:val="0"/>
          <w:bCs/>
          <w:color w:val="auto"/>
          <w:spacing w:val="0"/>
          <w:kern w:val="2"/>
          <w:sz w:val="21"/>
          <w:szCs w:val="24"/>
          <w:highlight w:val="none"/>
          <w:lang w:val="en-US" w:eastAsia="zh-CN" w:bidi="ar-SA"/>
        </w:rPr>
        <w:t>三</w:t>
      </w:r>
      <w:r>
        <w:rPr>
          <w:rFonts w:hint="eastAsia" w:ascii="Times New Roman" w:hAnsi="Times New Roman" w:eastAsia="宋体" w:cs="Times New Roman"/>
          <w:b w:val="0"/>
          <w:bCs/>
          <w:color w:val="auto"/>
          <w:spacing w:val="0"/>
          <w:kern w:val="2"/>
          <w:sz w:val="21"/>
          <w:szCs w:val="24"/>
          <w:highlight w:val="none"/>
          <w:lang w:val="en-GB" w:eastAsia="zh-CN" w:bidi="ar-SA"/>
        </w:rPr>
        <w:t>）结算方式</w:t>
      </w:r>
    </w:p>
    <w:p w14:paraId="535A7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1.结算期：</w:t>
      </w:r>
      <w:r>
        <w:rPr>
          <w:rFonts w:hint="eastAsia" w:ascii="Times New Roman" w:hAnsi="Times New Roman" w:eastAsia="宋体" w:cs="Times New Roman"/>
          <w:b w:val="0"/>
          <w:bCs/>
          <w:color w:val="auto"/>
          <w:spacing w:val="0"/>
          <w:kern w:val="2"/>
          <w:sz w:val="21"/>
          <w:szCs w:val="24"/>
          <w:highlight w:val="none"/>
          <w:lang w:val="en-US" w:eastAsia="zh-CN" w:bidi="ar-SA"/>
        </w:rPr>
        <w:t>采用先供货后结算的方式，</w:t>
      </w:r>
      <w:r>
        <w:rPr>
          <w:rFonts w:hint="eastAsia" w:ascii="Times New Roman" w:hAnsi="Times New Roman" w:eastAsia="宋体" w:cs="Times New Roman"/>
          <w:b w:val="0"/>
          <w:bCs/>
          <w:color w:val="auto"/>
          <w:spacing w:val="0"/>
          <w:kern w:val="2"/>
          <w:sz w:val="21"/>
          <w:szCs w:val="24"/>
          <w:highlight w:val="none"/>
          <w:lang w:val="en-GB" w:eastAsia="zh-CN" w:bidi="ar-SA"/>
        </w:rPr>
        <w:t>每月按实结算，</w:t>
      </w:r>
      <w:r>
        <w:rPr>
          <w:rFonts w:hint="eastAsia" w:ascii="Times New Roman" w:hAnsi="Times New Roman" w:eastAsia="宋体" w:cs="Times New Roman"/>
          <w:b w:val="0"/>
          <w:bCs/>
          <w:color w:val="auto"/>
          <w:spacing w:val="0"/>
          <w:kern w:val="2"/>
          <w:sz w:val="21"/>
          <w:szCs w:val="24"/>
          <w:highlight w:val="none"/>
          <w:lang w:val="en-US" w:eastAsia="zh-CN" w:bidi="ar-SA"/>
        </w:rPr>
        <w:t>双方账物核对无误后，供应商提供正式的发票，按招标人财务支付流程付款。</w:t>
      </w:r>
    </w:p>
    <w:p w14:paraId="0FDB5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2.结算价的确认：“日常需求货物”按投标固定单价结算，“其他货物”实际采购价格＝基准价×折扣， “其他货物”价格一旦确定，合同期内不再作调整。</w:t>
      </w:r>
    </w:p>
    <w:p w14:paraId="446D8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2.1</w:t>
      </w:r>
      <w:r>
        <w:rPr>
          <w:rFonts w:hint="eastAsia" w:ascii="Times New Roman" w:hAnsi="Times New Roman" w:eastAsia="宋体" w:cs="Times New Roman"/>
          <w:b w:val="0"/>
          <w:bCs/>
          <w:color w:val="auto"/>
          <w:spacing w:val="0"/>
          <w:kern w:val="2"/>
          <w:sz w:val="21"/>
          <w:szCs w:val="24"/>
          <w:highlight w:val="none"/>
          <w:lang w:val="en-GB" w:eastAsia="zh-CN" w:bidi="ar-SA"/>
        </w:rPr>
        <w:t>如有新增“其他货物”，</w:t>
      </w:r>
      <w:r>
        <w:rPr>
          <w:rFonts w:hint="eastAsia" w:ascii="Times New Roman" w:hAnsi="Times New Roman" w:eastAsia="宋体" w:cs="Times New Roman"/>
          <w:b w:val="0"/>
          <w:bCs/>
          <w:color w:val="auto"/>
          <w:spacing w:val="0"/>
          <w:kern w:val="2"/>
          <w:sz w:val="21"/>
          <w:szCs w:val="24"/>
          <w:highlight w:val="none"/>
          <w:lang w:val="en-US" w:eastAsia="zh-CN" w:bidi="ar-SA"/>
        </w:rPr>
        <w:t>按</w:t>
      </w:r>
      <w:r>
        <w:rPr>
          <w:rFonts w:hint="eastAsia" w:ascii="Times New Roman" w:hAnsi="Times New Roman" w:eastAsia="宋体" w:cs="Times New Roman"/>
          <w:b w:val="0"/>
          <w:bCs/>
          <w:color w:val="auto"/>
          <w:spacing w:val="0"/>
          <w:kern w:val="2"/>
          <w:sz w:val="21"/>
          <w:szCs w:val="24"/>
          <w:highlight w:val="none"/>
          <w:lang w:val="en-GB" w:eastAsia="zh-CN" w:bidi="ar-SA"/>
        </w:rPr>
        <w:t>大润发</w:t>
      </w:r>
      <w:r>
        <w:rPr>
          <w:rFonts w:hint="eastAsia" w:ascii="Times New Roman" w:hAnsi="Times New Roman" w:eastAsia="宋体" w:cs="Times New Roman"/>
          <w:b w:val="0"/>
          <w:bCs/>
          <w:color w:val="auto"/>
          <w:spacing w:val="0"/>
          <w:kern w:val="2"/>
          <w:sz w:val="21"/>
          <w:szCs w:val="24"/>
          <w:highlight w:val="none"/>
          <w:lang w:val="en-US" w:eastAsia="zh-CN" w:bidi="ar-SA"/>
        </w:rPr>
        <w:t>优鲜APP</w:t>
      </w:r>
      <w:r>
        <w:rPr>
          <w:rFonts w:hint="eastAsia" w:ascii="Times New Roman" w:hAnsi="Times New Roman" w:eastAsia="宋体" w:cs="Times New Roman"/>
          <w:b w:val="0"/>
          <w:bCs/>
          <w:color w:val="auto"/>
          <w:spacing w:val="0"/>
          <w:kern w:val="2"/>
          <w:sz w:val="21"/>
          <w:szCs w:val="24"/>
          <w:highlight w:val="none"/>
          <w:lang w:val="en-GB" w:eastAsia="zh-CN" w:bidi="ar-SA"/>
        </w:rPr>
        <w:t>、联华</w:t>
      </w:r>
      <w:r>
        <w:rPr>
          <w:rFonts w:hint="eastAsia" w:ascii="Times New Roman" w:hAnsi="Times New Roman" w:eastAsia="宋体" w:cs="Times New Roman"/>
          <w:b w:val="0"/>
          <w:bCs/>
          <w:color w:val="auto"/>
          <w:spacing w:val="0"/>
          <w:kern w:val="2"/>
          <w:sz w:val="21"/>
          <w:szCs w:val="24"/>
          <w:highlight w:val="none"/>
          <w:lang w:val="en-US" w:eastAsia="zh-CN" w:bidi="ar-SA"/>
        </w:rPr>
        <w:t>鲸选到家APP依次询价，并在询价基础上乘以中标折扣作为次月结算价依据。</w:t>
      </w:r>
      <w:r>
        <w:rPr>
          <w:rFonts w:hint="eastAsia" w:ascii="Times New Roman" w:hAnsi="Times New Roman" w:eastAsia="宋体" w:cs="Times New Roman"/>
          <w:b w:val="0"/>
          <w:bCs/>
          <w:color w:val="auto"/>
          <w:spacing w:val="0"/>
          <w:kern w:val="2"/>
          <w:sz w:val="21"/>
          <w:szCs w:val="24"/>
          <w:highlight w:val="none"/>
          <w:lang w:val="en-GB" w:eastAsia="zh-CN" w:bidi="ar-SA"/>
        </w:rPr>
        <w:t>如价格无法界定，由双方协商决定，但</w:t>
      </w:r>
      <w:r>
        <w:rPr>
          <w:rFonts w:hint="eastAsia" w:ascii="Times New Roman" w:hAnsi="Times New Roman" w:eastAsia="宋体" w:cs="Times New Roman"/>
          <w:b w:val="0"/>
          <w:bCs/>
          <w:color w:val="auto"/>
          <w:spacing w:val="0"/>
          <w:kern w:val="2"/>
          <w:sz w:val="21"/>
          <w:szCs w:val="24"/>
          <w:highlight w:val="none"/>
          <w:lang w:val="en-US" w:eastAsia="zh-CN" w:bidi="ar-SA"/>
        </w:rPr>
        <w:t>不得超过其他超市或市场可追溯的价格。</w:t>
      </w:r>
    </w:p>
    <w:p w14:paraId="25BC6D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2.2供货结算价确定后原则上不作调整。</w:t>
      </w:r>
    </w:p>
    <w:p w14:paraId="41463D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US" w:eastAsia="zh-CN" w:bidi="ar-SA"/>
        </w:rPr>
      </w:pPr>
      <w:r>
        <w:rPr>
          <w:rFonts w:hint="eastAsia" w:ascii="Times New Roman" w:hAnsi="Times New Roman" w:eastAsia="宋体" w:cs="Times New Roman"/>
          <w:b w:val="0"/>
          <w:bCs/>
          <w:color w:val="auto"/>
          <w:spacing w:val="0"/>
          <w:kern w:val="2"/>
          <w:sz w:val="21"/>
          <w:szCs w:val="24"/>
          <w:highlight w:val="none"/>
          <w:lang w:val="en-US" w:eastAsia="zh-CN" w:bidi="ar-SA"/>
        </w:rPr>
        <w:t>2.3价格执行周期内，因市场行情变化，中标供应商主动降价的，按降价后价格结算。</w:t>
      </w:r>
    </w:p>
    <w:p w14:paraId="2536F9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pacing w:val="0"/>
          <w:kern w:val="2"/>
          <w:sz w:val="21"/>
          <w:szCs w:val="24"/>
          <w:highlight w:val="none"/>
          <w:lang w:val="en-GB" w:eastAsia="zh-CN" w:bidi="ar-SA"/>
        </w:rPr>
      </w:pPr>
      <w:r>
        <w:rPr>
          <w:rFonts w:hint="eastAsia" w:ascii="Times New Roman" w:hAnsi="Times New Roman" w:eastAsia="宋体" w:cs="Times New Roman"/>
          <w:b w:val="0"/>
          <w:bCs/>
          <w:color w:val="auto"/>
          <w:spacing w:val="0"/>
          <w:kern w:val="2"/>
          <w:sz w:val="21"/>
          <w:szCs w:val="24"/>
          <w:highlight w:val="none"/>
          <w:lang w:val="en-GB" w:eastAsia="zh-CN" w:bidi="ar-SA"/>
        </w:rPr>
        <w:t>3.所开发票明细内容必须与所供</w:t>
      </w:r>
      <w:r>
        <w:rPr>
          <w:rFonts w:hint="eastAsia" w:ascii="Times New Roman" w:hAnsi="Times New Roman" w:eastAsia="宋体" w:cs="Times New Roman"/>
          <w:b w:val="0"/>
          <w:bCs/>
          <w:color w:val="auto"/>
          <w:spacing w:val="0"/>
          <w:kern w:val="2"/>
          <w:sz w:val="21"/>
          <w:szCs w:val="24"/>
          <w:highlight w:val="none"/>
          <w:lang w:val="en-US" w:eastAsia="zh-CN" w:bidi="ar-SA"/>
        </w:rPr>
        <w:t>货物</w:t>
      </w:r>
      <w:r>
        <w:rPr>
          <w:rFonts w:hint="eastAsia" w:ascii="Times New Roman" w:hAnsi="Times New Roman" w:eastAsia="宋体" w:cs="Times New Roman"/>
          <w:b w:val="0"/>
          <w:bCs/>
          <w:color w:val="auto"/>
          <w:spacing w:val="0"/>
          <w:kern w:val="2"/>
          <w:sz w:val="21"/>
          <w:szCs w:val="24"/>
          <w:highlight w:val="none"/>
          <w:lang w:val="en-GB" w:eastAsia="zh-CN" w:bidi="ar-SA"/>
        </w:rPr>
        <w:t>明细相符，否则不予结算。</w:t>
      </w:r>
    </w:p>
    <w:p w14:paraId="5A097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GB" w:eastAsia="zh-CN" w:bidi="ar-SA"/>
        </w:rPr>
      </w:pPr>
    </w:p>
    <w:p w14:paraId="5A8A52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pacing w:val="0"/>
          <w:sz w:val="21"/>
          <w:szCs w:val="21"/>
          <w:lang w:eastAsia="zh-CN"/>
        </w:rPr>
      </w:pPr>
      <w:r>
        <w:rPr>
          <w:rFonts w:hint="eastAsia" w:ascii="宋体" w:hAnsi="宋体" w:eastAsia="宋体" w:cs="Times New Roman"/>
          <w:b/>
          <w:spacing w:val="0"/>
          <w:sz w:val="21"/>
          <w:szCs w:val="21"/>
          <w:lang w:val="en-US" w:eastAsia="zh-CN"/>
        </w:rPr>
        <w:t>四</w:t>
      </w:r>
      <w:r>
        <w:rPr>
          <w:rFonts w:hint="eastAsia" w:ascii="宋体" w:hAnsi="宋体" w:eastAsia="宋体" w:cs="Times New Roman"/>
          <w:b/>
          <w:spacing w:val="0"/>
          <w:sz w:val="21"/>
          <w:szCs w:val="21"/>
          <w:lang w:eastAsia="zh-CN"/>
        </w:rPr>
        <w:t>、技术要求</w:t>
      </w:r>
    </w:p>
    <w:p w14:paraId="775CD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1.中标人提供的产品须符合国家及行业标准。投标文件标明所执行的质量标准，若同一标准已颁发新标准，则按最新标准执行。若同一产品同时有几个标准（国际标准、国家标准、行业标准、企业标准等），则按最高层次的标准执行。</w:t>
      </w:r>
    </w:p>
    <w:p w14:paraId="4EB1E2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2.食品原料要求新鲜、清洁卫生并符合相关规定，且符合《食品安全法》要求，并按国家相关规定出具产品证明合格材料。</w:t>
      </w:r>
    </w:p>
    <w:p w14:paraId="094842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3.质保期：国产商品剩余保质期必须为全部保质期的三分之二以上，且距生产日期不超过3个月，进口商品剩余保质期必须为全部保质期的三分之二以上。</w:t>
      </w:r>
    </w:p>
    <w:p w14:paraId="69ADAD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p>
    <w:p w14:paraId="220B8F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pacing w:val="0"/>
          <w:sz w:val="21"/>
          <w:szCs w:val="21"/>
          <w:lang w:val="en-US" w:eastAsia="zh-CN"/>
        </w:rPr>
      </w:pPr>
      <w:r>
        <w:rPr>
          <w:rFonts w:hint="eastAsia" w:ascii="宋体" w:hAnsi="宋体" w:eastAsia="宋体" w:cs="Times New Roman"/>
          <w:b/>
          <w:spacing w:val="0"/>
          <w:sz w:val="21"/>
          <w:szCs w:val="21"/>
          <w:lang w:val="en-US" w:eastAsia="zh-CN"/>
        </w:rPr>
        <w:t>五、配送要求</w:t>
      </w:r>
    </w:p>
    <w:p w14:paraId="3818B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1.包装与标志要求</w:t>
      </w:r>
    </w:p>
    <w:p w14:paraId="35B2F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包装：容器(框、箱、袋)要求清洁、干燥、牢固、透气，无污染、无异味、无霉变现象。</w:t>
      </w:r>
    </w:p>
    <w:p w14:paraId="761B76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2.运输过程应科学合理，运输必须采用符合卫生要求的外包装和运载工具，并且要保持清洁和定期消毒，车厢内无不良气味、异味。</w:t>
      </w:r>
    </w:p>
    <w:p w14:paraId="636CED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3.保证配送品种数量的准确性，以招标人的验货数量为准，中标人每次随货送上一式两份的送货清单，供双方验货后签字确认，双方各持一份，作为送、收货的凭证。</w:t>
      </w:r>
    </w:p>
    <w:p w14:paraId="2B722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p>
    <w:p w14:paraId="56657B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pacing w:val="0"/>
          <w:sz w:val="21"/>
          <w:szCs w:val="21"/>
          <w:lang w:val="en-US" w:eastAsia="zh-CN"/>
        </w:rPr>
      </w:pPr>
      <w:r>
        <w:rPr>
          <w:rFonts w:hint="eastAsia" w:ascii="宋体" w:hAnsi="宋体" w:eastAsia="宋体" w:cs="Times New Roman"/>
          <w:b/>
          <w:spacing w:val="0"/>
          <w:sz w:val="21"/>
          <w:szCs w:val="21"/>
          <w:lang w:val="en-US" w:eastAsia="zh-CN"/>
        </w:rPr>
        <w:t>服务要求</w:t>
      </w:r>
    </w:p>
    <w:p w14:paraId="2E11EDD2">
      <w:pPr>
        <w:snapToGrid w:val="0"/>
        <w:spacing w:line="360" w:lineRule="auto"/>
        <w:ind w:firstLine="420" w:firstLineChars="200"/>
        <w:rPr>
          <w:rFonts w:hint="eastAsia" w:ascii="宋体" w:hAnsi="宋体" w:eastAsia="宋体" w:cs="宋体"/>
          <w:spacing w:val="0"/>
          <w:sz w:val="21"/>
          <w:szCs w:val="21"/>
          <w:lang w:val="en-GB"/>
        </w:rPr>
      </w:pPr>
      <w:r>
        <w:rPr>
          <w:rFonts w:hint="eastAsia" w:ascii="宋体" w:hAnsi="宋体" w:eastAsia="宋体" w:cs="宋体"/>
          <w:spacing w:val="0"/>
          <w:sz w:val="21"/>
          <w:szCs w:val="21"/>
          <w:lang w:val="en-GB"/>
        </w:rPr>
        <w:t>1</w:t>
      </w:r>
      <w:r>
        <w:rPr>
          <w:rFonts w:hint="eastAsia" w:ascii="宋体" w:hAnsi="宋体" w:eastAsia="宋体" w:cs="宋体"/>
          <w:spacing w:val="0"/>
          <w:sz w:val="21"/>
          <w:szCs w:val="21"/>
        </w:rPr>
        <w:t>.</w:t>
      </w:r>
      <w:r>
        <w:rPr>
          <w:rFonts w:hint="eastAsia" w:ascii="宋体" w:hAnsi="宋体" w:eastAsia="宋体" w:cs="宋体"/>
          <w:spacing w:val="0"/>
          <w:sz w:val="21"/>
          <w:szCs w:val="21"/>
          <w:lang w:val="en-GB"/>
        </w:rPr>
        <w:t>招标人根据需求，每日18：00前订货，向中标人发出订单，次日中标人应根据招标人要求的时间将货物送至指定地点，过秤验收。包装、装卸、运输等一切费用由中标人承担。</w:t>
      </w:r>
    </w:p>
    <w:p w14:paraId="2B77294E">
      <w:pPr>
        <w:snapToGrid w:val="0"/>
        <w:spacing w:line="360" w:lineRule="auto"/>
        <w:ind w:firstLine="420" w:firstLineChars="200"/>
        <w:rPr>
          <w:rFonts w:hint="eastAsia" w:ascii="宋体" w:hAnsi="宋体" w:eastAsia="宋体" w:cs="宋体"/>
          <w:spacing w:val="0"/>
          <w:sz w:val="21"/>
          <w:szCs w:val="21"/>
          <w:lang w:val="en-GB"/>
        </w:rPr>
      </w:pPr>
      <w:r>
        <w:rPr>
          <w:rFonts w:hint="eastAsia" w:ascii="宋体" w:hAnsi="宋体" w:eastAsia="宋体" w:cs="宋体"/>
          <w:spacing w:val="0"/>
          <w:sz w:val="21"/>
          <w:szCs w:val="21"/>
        </w:rPr>
        <w:t>2.</w:t>
      </w:r>
      <w:r>
        <w:rPr>
          <w:rFonts w:hint="eastAsia" w:ascii="宋体" w:hAnsi="宋体" w:eastAsia="宋体" w:cs="宋体"/>
          <w:spacing w:val="0"/>
          <w:sz w:val="21"/>
          <w:szCs w:val="21"/>
          <w:lang w:val="en-GB"/>
        </w:rPr>
        <w:t>中标人提供7*24小时电话服务，并在医院周边提供临时应急供货点，如遇加单、补货或特殊情况应在1小时内送达。</w:t>
      </w:r>
    </w:p>
    <w:p w14:paraId="65193820">
      <w:pPr>
        <w:snapToGrid w:val="0"/>
        <w:spacing w:line="360" w:lineRule="auto"/>
        <w:ind w:firstLine="420" w:firstLineChars="200"/>
        <w:rPr>
          <w:rFonts w:hint="eastAsia" w:ascii="宋体" w:hAnsi="宋体" w:eastAsia="宋体" w:cs="宋体"/>
          <w:spacing w:val="0"/>
          <w:sz w:val="21"/>
          <w:szCs w:val="21"/>
          <w:lang w:val="en-GB"/>
        </w:rPr>
      </w:pPr>
      <w:r>
        <w:rPr>
          <w:rFonts w:hint="eastAsia" w:ascii="宋体" w:hAnsi="宋体" w:eastAsia="宋体" w:cs="宋体"/>
          <w:spacing w:val="0"/>
          <w:sz w:val="21"/>
          <w:szCs w:val="21"/>
        </w:rPr>
        <w:t>3.</w:t>
      </w:r>
      <w:r>
        <w:rPr>
          <w:rFonts w:hint="eastAsia" w:ascii="宋体" w:hAnsi="宋体" w:eastAsia="宋体" w:cs="宋体"/>
          <w:spacing w:val="0"/>
          <w:sz w:val="21"/>
          <w:szCs w:val="21"/>
          <w:lang w:val="en-GB"/>
        </w:rPr>
        <w:t>中标人除不可抗力，不得因其他任何理由延迟送货。招标人如遇特殊情况需推迟送货，应提前通知中标人。因中标人原因延误交货日期的（招标人要求推迟的除外），招标人有权自行采购，并由中标人承担由此产生的一切损失和费用。</w:t>
      </w:r>
    </w:p>
    <w:p w14:paraId="4B060A0C">
      <w:pPr>
        <w:widowControl/>
        <w:tabs>
          <w:tab w:val="left" w:pos="670"/>
        </w:tabs>
        <w:autoSpaceDE w:val="0"/>
        <w:autoSpaceDN w:val="0"/>
        <w:adjustRightInd w:val="0"/>
        <w:spacing w:line="360" w:lineRule="auto"/>
        <w:ind w:firstLine="420" w:firstLineChars="200"/>
        <w:textAlignment w:val="bottom"/>
        <w:rPr>
          <w:rFonts w:ascii="Times New Roman" w:hAnsi="Times New Roman" w:eastAsia="宋体" w:cs="Times New Roman"/>
          <w:spacing w:val="0"/>
          <w:sz w:val="21"/>
          <w:szCs w:val="21"/>
        </w:rPr>
      </w:pPr>
      <w:r>
        <w:rPr>
          <w:rFonts w:hint="eastAsia" w:ascii="宋体" w:hAnsi="宋体" w:eastAsia="宋体" w:cs="Times New Roman"/>
          <w:spacing w:val="0"/>
          <w:sz w:val="21"/>
          <w:szCs w:val="21"/>
        </w:rPr>
        <w:t>4.中标人</w:t>
      </w:r>
      <w:r>
        <w:rPr>
          <w:rFonts w:hint="eastAsia" w:ascii="宋体" w:hAnsi="宋体" w:eastAsia="宋体" w:cs="宋体"/>
          <w:spacing w:val="0"/>
          <w:sz w:val="21"/>
          <w:szCs w:val="21"/>
          <w:lang w:val="en-GB"/>
        </w:rPr>
        <w:t>不得变更供应商品</w:t>
      </w:r>
      <w:r>
        <w:rPr>
          <w:rFonts w:hint="eastAsia" w:ascii="宋体" w:hAnsi="宋体" w:eastAsia="宋体" w:cs="宋体"/>
          <w:spacing w:val="0"/>
          <w:sz w:val="21"/>
          <w:szCs w:val="21"/>
        </w:rPr>
        <w:t>,</w:t>
      </w:r>
      <w:r>
        <w:rPr>
          <w:rFonts w:hint="eastAsia" w:ascii="宋体" w:hAnsi="宋体" w:eastAsia="宋体" w:cs="Times New Roman"/>
          <w:spacing w:val="0"/>
          <w:sz w:val="21"/>
          <w:szCs w:val="21"/>
        </w:rPr>
        <w:t>提供的货物质量及服务与投标文件所承诺不符的，招标人有权拒收，给招标人造成经济损失的除赔偿一切经济损失外，</w:t>
      </w:r>
      <w:r>
        <w:rPr>
          <w:rFonts w:ascii="宋体" w:hAnsi="宋体" w:eastAsia="宋体" w:cs="Times New Roman"/>
          <w:spacing w:val="0"/>
          <w:sz w:val="21"/>
          <w:szCs w:val="21"/>
        </w:rPr>
        <w:t>根据情节轻重予以</w:t>
      </w:r>
      <w:r>
        <w:rPr>
          <w:rFonts w:hint="eastAsia" w:ascii="Times New Roman" w:hAnsi="Times New Roman" w:eastAsia="宋体" w:cs="Times New Roman"/>
          <w:spacing w:val="0"/>
          <w:sz w:val="21"/>
          <w:szCs w:val="21"/>
        </w:rPr>
        <w:t>扣除10%- 50％履约保证金</w:t>
      </w:r>
      <w:r>
        <w:rPr>
          <w:rFonts w:ascii="宋体" w:hAnsi="宋体" w:eastAsia="宋体" w:cs="Times New Roman"/>
          <w:spacing w:val="0"/>
          <w:sz w:val="21"/>
          <w:szCs w:val="21"/>
        </w:rPr>
        <w:t>，情节严重的</w:t>
      </w:r>
      <w:r>
        <w:rPr>
          <w:rFonts w:hint="eastAsia" w:ascii="宋体" w:hAnsi="宋体" w:eastAsia="宋体" w:cs="Times New Roman"/>
          <w:spacing w:val="0"/>
          <w:sz w:val="21"/>
          <w:szCs w:val="21"/>
        </w:rPr>
        <w:t>招标人</w:t>
      </w:r>
      <w:r>
        <w:rPr>
          <w:rFonts w:hint="eastAsia" w:ascii="Times New Roman" w:hAnsi="Times New Roman" w:eastAsia="宋体" w:cs="Times New Roman"/>
          <w:spacing w:val="0"/>
          <w:sz w:val="21"/>
          <w:szCs w:val="21"/>
        </w:rPr>
        <w:t>有权扣除全部履约保证金并解除合同。</w:t>
      </w:r>
    </w:p>
    <w:p w14:paraId="5D41FFD2">
      <w:pPr>
        <w:snapToGrid w:val="0"/>
        <w:spacing w:line="360" w:lineRule="auto"/>
        <w:ind w:firstLine="420" w:firstLineChars="200"/>
        <w:rPr>
          <w:rFonts w:hint="eastAsia" w:ascii="Times New Roman" w:hAnsi="Times New Roman" w:eastAsia="宋体" w:cs="Times New Roman"/>
          <w:spacing w:val="0"/>
          <w:sz w:val="21"/>
          <w:lang w:val="en-GB"/>
        </w:rPr>
      </w:pPr>
      <w:r>
        <w:rPr>
          <w:rFonts w:hint="eastAsia" w:ascii="宋体" w:hAnsi="宋体" w:eastAsia="宋体" w:cs="宋体"/>
          <w:spacing w:val="0"/>
          <w:sz w:val="21"/>
          <w:szCs w:val="21"/>
        </w:rPr>
        <w:t>5.</w:t>
      </w:r>
      <w:r>
        <w:rPr>
          <w:rFonts w:hint="eastAsia" w:ascii="宋体" w:hAnsi="宋体" w:eastAsia="宋体" w:cs="宋体"/>
          <w:spacing w:val="0"/>
          <w:sz w:val="21"/>
          <w:szCs w:val="21"/>
          <w:lang w:val="en-GB"/>
        </w:rPr>
        <w:t>如因所供产品质量或品质问题造成人员身体不适、身体伤害及经济损失的，须由中标人立即派专人到现场妥善处理，做好安抚工作和善后事宜，并承担所产生的一切经济损失及法律责任。</w:t>
      </w:r>
    </w:p>
    <w:p w14:paraId="1E398A0A">
      <w:pPr>
        <w:snapToGrid w:val="0"/>
        <w:spacing w:line="360" w:lineRule="auto"/>
        <w:ind w:firstLine="420" w:firstLineChars="200"/>
        <w:rPr>
          <w:rFonts w:hint="eastAsia" w:ascii="宋体" w:hAnsi="宋体" w:eastAsia="宋体" w:cs="宋体"/>
          <w:spacing w:val="0"/>
          <w:sz w:val="21"/>
          <w:szCs w:val="21"/>
          <w:lang w:val="en-GB"/>
        </w:rPr>
      </w:pP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rPr>
        <w:t>.</w:t>
      </w:r>
      <w:r>
        <w:rPr>
          <w:rFonts w:hint="eastAsia" w:ascii="宋体" w:hAnsi="宋体" w:eastAsia="宋体" w:cs="宋体"/>
          <w:spacing w:val="0"/>
          <w:sz w:val="21"/>
          <w:szCs w:val="21"/>
          <w:lang w:val="en-GB"/>
        </w:rPr>
        <w:t>非招标人的人为原因而出现产品质量，由中标人负责包换或包退，并承担因此而产生的一切费用。</w:t>
      </w:r>
    </w:p>
    <w:p w14:paraId="18183BCA">
      <w:pPr>
        <w:snapToGrid w:val="0"/>
        <w:spacing w:line="360" w:lineRule="auto"/>
        <w:ind w:firstLine="420" w:firstLineChars="200"/>
        <w:rPr>
          <w:rFonts w:hint="eastAsia" w:ascii="宋体" w:hAnsi="宋体" w:eastAsia="宋体" w:cs="宋体"/>
          <w:spacing w:val="0"/>
          <w:sz w:val="21"/>
          <w:szCs w:val="21"/>
          <w:lang w:val="en-GB"/>
        </w:rPr>
      </w:pP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rPr>
        <w:t>.</w:t>
      </w:r>
      <w:r>
        <w:rPr>
          <w:rFonts w:hint="eastAsia" w:ascii="宋体" w:hAnsi="宋体" w:eastAsia="宋体" w:cs="宋体"/>
          <w:spacing w:val="0"/>
          <w:sz w:val="21"/>
          <w:szCs w:val="21"/>
          <w:lang w:val="en-GB"/>
        </w:rPr>
        <w:t>双方对质量有争议，如需将货物送至具有资质的质量检测机构检测的，若检测结果合格，检测费用由招标人支付；若检测结果不合格，则检测费用由中标人支付。</w:t>
      </w:r>
    </w:p>
    <w:p w14:paraId="444F5CC3">
      <w:pPr>
        <w:spacing w:line="240" w:lineRule="auto"/>
        <w:ind w:firstLine="0" w:firstLineChars="0"/>
        <w:rPr>
          <w:rFonts w:hint="eastAsia" w:ascii="Times New Roman" w:hAnsi="Times New Roman" w:eastAsia="宋体" w:cs="Times New Roman"/>
          <w:spacing w:val="0"/>
          <w:sz w:val="21"/>
          <w:lang w:eastAsia="zh-CN"/>
        </w:rPr>
      </w:pPr>
    </w:p>
    <w:p w14:paraId="590523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pacing w:val="0"/>
          <w:sz w:val="21"/>
          <w:szCs w:val="21"/>
          <w:lang w:val="en-US" w:eastAsia="zh-CN"/>
        </w:rPr>
      </w:pPr>
      <w:r>
        <w:rPr>
          <w:rFonts w:hint="eastAsia" w:ascii="宋体" w:hAnsi="宋体" w:eastAsia="宋体" w:cs="Times New Roman"/>
          <w:b/>
          <w:spacing w:val="0"/>
          <w:sz w:val="21"/>
          <w:szCs w:val="21"/>
          <w:lang w:val="en-US" w:eastAsia="zh-CN"/>
        </w:rPr>
        <w:t>七、违约责任</w:t>
      </w:r>
    </w:p>
    <w:p w14:paraId="146888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供应商有以下行为的视为违约，招标人将立即解除供应合同并没收履约保证金。</w:t>
      </w:r>
    </w:p>
    <w:p w14:paraId="2A17B1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1.在合同执行阶段，中标人提供的货物质量及服务与投标文件所承诺的不符的；</w:t>
      </w:r>
    </w:p>
    <w:p w14:paraId="06D8E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2.弄虚作假，提供虚假材料取得中标供应资格的；</w:t>
      </w:r>
    </w:p>
    <w:p w14:paraId="71D01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3.中标项目有转包、分包行为的：</w:t>
      </w:r>
    </w:p>
    <w:p w14:paraId="624E8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4.经营情况发生重大变更，已经不具备承接中标供应项目能力的：</w:t>
      </w:r>
    </w:p>
    <w:p w14:paraId="3A5A4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5.无正当理由拒绝履行合同向医院供货的；</w:t>
      </w:r>
    </w:p>
    <w:p w14:paraId="0AB87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6.中标人有行贿、给回扣等违返廉政规定的；</w:t>
      </w:r>
    </w:p>
    <w:p w14:paraId="73FF7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7.发生食物中毒事件的；</w:t>
      </w:r>
    </w:p>
    <w:p w14:paraId="05DE3FF5">
      <w:pPr>
        <w:widowControl/>
        <w:autoSpaceDE w:val="0"/>
        <w:autoSpaceDN w:val="0"/>
        <w:adjustRightInd w:val="0"/>
        <w:spacing w:line="360" w:lineRule="auto"/>
        <w:ind w:firstLine="420" w:firstLineChars="200"/>
        <w:textAlignment w:val="bottom"/>
        <w:rPr>
          <w:rFonts w:hint="eastAsia" w:ascii="宋体" w:hAnsi="宋体" w:eastAsia="宋体" w:cs="宋体"/>
          <w:spacing w:val="0"/>
          <w:sz w:val="21"/>
          <w:szCs w:val="21"/>
        </w:rPr>
      </w:pPr>
      <w:r>
        <w:rPr>
          <w:rFonts w:hint="eastAsia" w:ascii="Times New Roman" w:hAnsi="Times New Roman" w:eastAsia="宋体" w:cs="Times New Roman"/>
          <w:bCs/>
          <w:color w:val="auto"/>
          <w:spacing w:val="0"/>
          <w:kern w:val="2"/>
          <w:sz w:val="21"/>
          <w:szCs w:val="24"/>
          <w:highlight w:val="none"/>
          <w:lang w:val="en-US" w:eastAsia="zh-CN" w:bidi="ar-SA"/>
        </w:rPr>
        <w:t>8</w:t>
      </w:r>
      <w:r>
        <w:rPr>
          <w:rFonts w:hint="eastAsia" w:ascii="宋体" w:hAnsi="宋体" w:eastAsia="宋体" w:cs="宋体"/>
          <w:spacing w:val="0"/>
          <w:sz w:val="21"/>
          <w:szCs w:val="21"/>
          <w:lang w:bidi="ar"/>
        </w:rPr>
        <w:t>.违反《企业和供应商不良行为记录和黑名单管理制度》相关问题的参照制度执行。</w:t>
      </w:r>
    </w:p>
    <w:p w14:paraId="5D9DA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color w:val="auto"/>
          <w:spacing w:val="0"/>
          <w:kern w:val="2"/>
          <w:sz w:val="21"/>
          <w:szCs w:val="24"/>
          <w:highlight w:val="none"/>
          <w:lang w:val="en-US" w:eastAsia="zh-CN" w:bidi="ar-SA"/>
        </w:rPr>
      </w:pPr>
      <w:r>
        <w:rPr>
          <w:rFonts w:hint="eastAsia" w:ascii="Times New Roman" w:hAnsi="Times New Roman" w:eastAsia="宋体" w:cs="Times New Roman"/>
          <w:bCs/>
          <w:color w:val="auto"/>
          <w:spacing w:val="0"/>
          <w:kern w:val="2"/>
          <w:sz w:val="21"/>
          <w:szCs w:val="24"/>
          <w:highlight w:val="none"/>
          <w:lang w:val="en-US" w:eastAsia="zh-CN" w:bidi="ar-SA"/>
        </w:rPr>
        <w:t>9.有其它违法违纪行为的；</w:t>
      </w:r>
    </w:p>
    <w:p w14:paraId="3C6AC9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auto"/>
          <w:spacing w:val="0"/>
          <w:sz w:val="24"/>
          <w:szCs w:val="24"/>
          <w:highlight w:val="none"/>
        </w:rPr>
      </w:pPr>
      <w:r>
        <w:rPr>
          <w:rFonts w:hint="eastAsia" w:ascii="Times New Roman" w:hAnsi="Times New Roman" w:eastAsia="宋体" w:cs="Times New Roman"/>
          <w:bCs/>
          <w:color w:val="auto"/>
          <w:spacing w:val="0"/>
          <w:kern w:val="2"/>
          <w:sz w:val="21"/>
          <w:szCs w:val="24"/>
          <w:highlight w:val="none"/>
          <w:lang w:val="en-US" w:eastAsia="zh-CN" w:bidi="ar-SA"/>
        </w:rPr>
        <w:t>10.合同的解除并不因此免除违约方根据本合同约定应当承担的违约责任和赔偿责任。</w:t>
      </w:r>
    </w:p>
    <w:p w14:paraId="435ADC42">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7C40">
    <w:pPr>
      <w:pStyle w:val="8"/>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2EE476F3">
    <w:pPr>
      <w:pStyle w:val="8"/>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1414">
    <w:pPr>
      <w:pStyle w:val="8"/>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64B6CD4">
    <w:pPr>
      <w:pStyle w:val="8"/>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737D">
    <w:pPr>
      <w:pStyle w:val="8"/>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1D0C">
    <w:pPr>
      <w:pStyle w:val="9"/>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3932">
    <w:pPr>
      <w:pStyle w:val="9"/>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5250">
    <w:pPr>
      <w:ind w:left="624"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26689"/>
    <w:multiLevelType w:val="singleLevel"/>
    <w:tmpl w:val="48A266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6"/>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608D6"/>
    <w:rsid w:val="0007775A"/>
    <w:rsid w:val="000831A3"/>
    <w:rsid w:val="00097201"/>
    <w:rsid w:val="000A7CA7"/>
    <w:rsid w:val="000C3FEE"/>
    <w:rsid w:val="000D49A8"/>
    <w:rsid w:val="000E20E2"/>
    <w:rsid w:val="000F5635"/>
    <w:rsid w:val="000F603A"/>
    <w:rsid w:val="00106651"/>
    <w:rsid w:val="001070D4"/>
    <w:rsid w:val="00113452"/>
    <w:rsid w:val="00135A32"/>
    <w:rsid w:val="00135C48"/>
    <w:rsid w:val="00136914"/>
    <w:rsid w:val="0015239F"/>
    <w:rsid w:val="00157038"/>
    <w:rsid w:val="0016246A"/>
    <w:rsid w:val="001730FD"/>
    <w:rsid w:val="00177893"/>
    <w:rsid w:val="001850CD"/>
    <w:rsid w:val="00191B67"/>
    <w:rsid w:val="0019662E"/>
    <w:rsid w:val="001A0CCE"/>
    <w:rsid w:val="001A1F7A"/>
    <w:rsid w:val="001A6616"/>
    <w:rsid w:val="001B5EE7"/>
    <w:rsid w:val="001C319B"/>
    <w:rsid w:val="001C4521"/>
    <w:rsid w:val="001D419C"/>
    <w:rsid w:val="001D7599"/>
    <w:rsid w:val="00201401"/>
    <w:rsid w:val="00257755"/>
    <w:rsid w:val="002725EF"/>
    <w:rsid w:val="00273A20"/>
    <w:rsid w:val="0028056A"/>
    <w:rsid w:val="002820D7"/>
    <w:rsid w:val="0028401A"/>
    <w:rsid w:val="002C5253"/>
    <w:rsid w:val="002C7C4F"/>
    <w:rsid w:val="00302FE9"/>
    <w:rsid w:val="00310254"/>
    <w:rsid w:val="0031380C"/>
    <w:rsid w:val="003145D9"/>
    <w:rsid w:val="003161F3"/>
    <w:rsid w:val="00316B2C"/>
    <w:rsid w:val="00321766"/>
    <w:rsid w:val="00323A25"/>
    <w:rsid w:val="00367D52"/>
    <w:rsid w:val="003714A7"/>
    <w:rsid w:val="00393F73"/>
    <w:rsid w:val="003B0A6D"/>
    <w:rsid w:val="003B16B7"/>
    <w:rsid w:val="003B7757"/>
    <w:rsid w:val="00410D9F"/>
    <w:rsid w:val="00411E7B"/>
    <w:rsid w:val="00425EA2"/>
    <w:rsid w:val="004423D1"/>
    <w:rsid w:val="00454452"/>
    <w:rsid w:val="00460F4B"/>
    <w:rsid w:val="004A4D63"/>
    <w:rsid w:val="004A7E6B"/>
    <w:rsid w:val="004B1897"/>
    <w:rsid w:val="004B47F4"/>
    <w:rsid w:val="004E6B4A"/>
    <w:rsid w:val="00512415"/>
    <w:rsid w:val="0052325A"/>
    <w:rsid w:val="0052370F"/>
    <w:rsid w:val="00526114"/>
    <w:rsid w:val="00527C5E"/>
    <w:rsid w:val="00534A8B"/>
    <w:rsid w:val="00546478"/>
    <w:rsid w:val="005519E5"/>
    <w:rsid w:val="005546BE"/>
    <w:rsid w:val="00555EF0"/>
    <w:rsid w:val="00584E27"/>
    <w:rsid w:val="005945AC"/>
    <w:rsid w:val="00602963"/>
    <w:rsid w:val="006036B3"/>
    <w:rsid w:val="00615AEB"/>
    <w:rsid w:val="0062231F"/>
    <w:rsid w:val="006256C0"/>
    <w:rsid w:val="00684BC2"/>
    <w:rsid w:val="00697A69"/>
    <w:rsid w:val="006B5EA8"/>
    <w:rsid w:val="006B6C01"/>
    <w:rsid w:val="006B7F85"/>
    <w:rsid w:val="006C0A8C"/>
    <w:rsid w:val="006C35DA"/>
    <w:rsid w:val="00711261"/>
    <w:rsid w:val="007131B6"/>
    <w:rsid w:val="00715E8C"/>
    <w:rsid w:val="007778BC"/>
    <w:rsid w:val="007839A9"/>
    <w:rsid w:val="0079408A"/>
    <w:rsid w:val="007B062D"/>
    <w:rsid w:val="007B635E"/>
    <w:rsid w:val="007D7724"/>
    <w:rsid w:val="00804AF6"/>
    <w:rsid w:val="00805953"/>
    <w:rsid w:val="00816276"/>
    <w:rsid w:val="00816674"/>
    <w:rsid w:val="00854FB3"/>
    <w:rsid w:val="0085703F"/>
    <w:rsid w:val="008B0FC0"/>
    <w:rsid w:val="008E1F92"/>
    <w:rsid w:val="0090002B"/>
    <w:rsid w:val="00906CEE"/>
    <w:rsid w:val="0091112F"/>
    <w:rsid w:val="009147E8"/>
    <w:rsid w:val="009422EB"/>
    <w:rsid w:val="00953226"/>
    <w:rsid w:val="009639DA"/>
    <w:rsid w:val="00966C89"/>
    <w:rsid w:val="00991407"/>
    <w:rsid w:val="009A055C"/>
    <w:rsid w:val="009B7DBF"/>
    <w:rsid w:val="009C7399"/>
    <w:rsid w:val="009D2322"/>
    <w:rsid w:val="009E7AE8"/>
    <w:rsid w:val="00A0714E"/>
    <w:rsid w:val="00A25631"/>
    <w:rsid w:val="00A265AE"/>
    <w:rsid w:val="00A47FCD"/>
    <w:rsid w:val="00A56266"/>
    <w:rsid w:val="00A74FBB"/>
    <w:rsid w:val="00A75163"/>
    <w:rsid w:val="00A8565E"/>
    <w:rsid w:val="00A85810"/>
    <w:rsid w:val="00A90276"/>
    <w:rsid w:val="00A91129"/>
    <w:rsid w:val="00AA4608"/>
    <w:rsid w:val="00AC425B"/>
    <w:rsid w:val="00AC573C"/>
    <w:rsid w:val="00AC7B32"/>
    <w:rsid w:val="00AD60C5"/>
    <w:rsid w:val="00AE748C"/>
    <w:rsid w:val="00AE7981"/>
    <w:rsid w:val="00AF4561"/>
    <w:rsid w:val="00B120BD"/>
    <w:rsid w:val="00B24163"/>
    <w:rsid w:val="00B262B2"/>
    <w:rsid w:val="00B43EA0"/>
    <w:rsid w:val="00B63CAD"/>
    <w:rsid w:val="00B775FC"/>
    <w:rsid w:val="00BA1EC8"/>
    <w:rsid w:val="00BA4172"/>
    <w:rsid w:val="00BB078D"/>
    <w:rsid w:val="00BC1A3D"/>
    <w:rsid w:val="00BE024F"/>
    <w:rsid w:val="00BF114C"/>
    <w:rsid w:val="00C14C04"/>
    <w:rsid w:val="00C2065B"/>
    <w:rsid w:val="00C23D84"/>
    <w:rsid w:val="00C33561"/>
    <w:rsid w:val="00C74E86"/>
    <w:rsid w:val="00C761C1"/>
    <w:rsid w:val="00C76368"/>
    <w:rsid w:val="00C84A9A"/>
    <w:rsid w:val="00C941D9"/>
    <w:rsid w:val="00CA5F16"/>
    <w:rsid w:val="00CB6E04"/>
    <w:rsid w:val="00CC5927"/>
    <w:rsid w:val="00CC725F"/>
    <w:rsid w:val="00CE74AF"/>
    <w:rsid w:val="00CF3B88"/>
    <w:rsid w:val="00D440C5"/>
    <w:rsid w:val="00D51DE9"/>
    <w:rsid w:val="00D61477"/>
    <w:rsid w:val="00D73C2B"/>
    <w:rsid w:val="00D9558C"/>
    <w:rsid w:val="00DB0D7A"/>
    <w:rsid w:val="00DB2882"/>
    <w:rsid w:val="00DB50CE"/>
    <w:rsid w:val="00DC370C"/>
    <w:rsid w:val="00DC3ED9"/>
    <w:rsid w:val="00DF72AD"/>
    <w:rsid w:val="00E12CD2"/>
    <w:rsid w:val="00E133D1"/>
    <w:rsid w:val="00E13CE4"/>
    <w:rsid w:val="00E17EE3"/>
    <w:rsid w:val="00E21F6F"/>
    <w:rsid w:val="00E25550"/>
    <w:rsid w:val="00E43CBC"/>
    <w:rsid w:val="00E62256"/>
    <w:rsid w:val="00E71DC3"/>
    <w:rsid w:val="00E8693C"/>
    <w:rsid w:val="00EB11E6"/>
    <w:rsid w:val="00EC4D36"/>
    <w:rsid w:val="00ED258E"/>
    <w:rsid w:val="00ED4D9F"/>
    <w:rsid w:val="00ED5A46"/>
    <w:rsid w:val="00ED6A47"/>
    <w:rsid w:val="00EE553A"/>
    <w:rsid w:val="00EE6A7A"/>
    <w:rsid w:val="00EE7DEA"/>
    <w:rsid w:val="00EF3F05"/>
    <w:rsid w:val="00EF4F56"/>
    <w:rsid w:val="00F0761B"/>
    <w:rsid w:val="00F129F5"/>
    <w:rsid w:val="00F13532"/>
    <w:rsid w:val="00F20EC5"/>
    <w:rsid w:val="00F579D1"/>
    <w:rsid w:val="00F70523"/>
    <w:rsid w:val="00F73FBB"/>
    <w:rsid w:val="00F928BE"/>
    <w:rsid w:val="00FA0B24"/>
    <w:rsid w:val="00FA10ED"/>
    <w:rsid w:val="00FA704B"/>
    <w:rsid w:val="00FD11D8"/>
    <w:rsid w:val="00FD142D"/>
    <w:rsid w:val="00FD46E4"/>
    <w:rsid w:val="00FD48E5"/>
    <w:rsid w:val="00FE1FCE"/>
    <w:rsid w:val="00FF248C"/>
    <w:rsid w:val="00FF4BB7"/>
    <w:rsid w:val="0E091442"/>
    <w:rsid w:val="119013C7"/>
    <w:rsid w:val="13362B7C"/>
    <w:rsid w:val="15F45527"/>
    <w:rsid w:val="1DB90E32"/>
    <w:rsid w:val="1F8E4D7E"/>
    <w:rsid w:val="30F60C4E"/>
    <w:rsid w:val="38BC17E8"/>
    <w:rsid w:val="3CF13D7E"/>
    <w:rsid w:val="3DFA559E"/>
    <w:rsid w:val="3E175287"/>
    <w:rsid w:val="44C02178"/>
    <w:rsid w:val="451A2C71"/>
    <w:rsid w:val="45E31FBB"/>
    <w:rsid w:val="47194110"/>
    <w:rsid w:val="49972DD4"/>
    <w:rsid w:val="54AD674E"/>
    <w:rsid w:val="56DF7712"/>
    <w:rsid w:val="588820E6"/>
    <w:rsid w:val="59E07A38"/>
    <w:rsid w:val="5E740D4C"/>
    <w:rsid w:val="5EB73984"/>
    <w:rsid w:val="622F16FA"/>
    <w:rsid w:val="72097D64"/>
    <w:rsid w:val="72452F42"/>
    <w:rsid w:val="742F2BB2"/>
    <w:rsid w:val="742F79B6"/>
    <w:rsid w:val="74461538"/>
    <w:rsid w:val="7A0F47E7"/>
    <w:rsid w:val="7B9A0769"/>
    <w:rsid w:val="7DE97981"/>
    <w:rsid w:val="7FF2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2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link w:val="24"/>
    <w:unhideWhenUsed/>
    <w:qFormat/>
    <w:uiPriority w:val="9"/>
    <w:pPr>
      <w:keepNext/>
      <w:keepLines/>
      <w:spacing w:before="260" w:after="260" w:line="416" w:lineRule="atLeast"/>
      <w:outlineLvl w:val="2"/>
    </w:pPr>
    <w:rPr>
      <w:b/>
      <w:bCs/>
      <w:szCs w:val="32"/>
    </w:rPr>
  </w:style>
  <w:style w:type="paragraph" w:styleId="5">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unhideWhenUsed/>
    <w:qFormat/>
    <w:uiPriority w:val="99"/>
    <w:pPr>
      <w:jc w:val="left"/>
    </w:pPr>
  </w:style>
  <w:style w:type="paragraph" w:styleId="7">
    <w:name w:val="Plain Text"/>
    <w:basedOn w:val="1"/>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2"/>
    <w:autoRedefine/>
    <w:qFormat/>
    <w:uiPriority w:val="11"/>
    <w:pPr>
      <w:spacing w:before="240" w:after="60" w:line="312" w:lineRule="atLeast"/>
      <w:ind w:firstLine="624"/>
      <w:jc w:val="center"/>
      <w:outlineLvl w:val="2"/>
    </w:pPr>
    <w:rPr>
      <w:rFonts w:eastAsia="楷体_GB2312" w:cstheme="minorBidi"/>
      <w:bCs/>
      <w:kern w:val="28"/>
      <w:szCs w:val="32"/>
    </w:rPr>
  </w:style>
  <w:style w:type="paragraph" w:styleId="11">
    <w:name w:val="Title"/>
    <w:basedOn w:val="1"/>
    <w:next w:val="1"/>
    <w:link w:val="18"/>
    <w:autoRedefine/>
    <w:qFormat/>
    <w:uiPriority w:val="10"/>
    <w:pPr>
      <w:ind w:firstLine="0" w:firstLineChars="0"/>
      <w:jc w:val="center"/>
      <w:outlineLvl w:val="0"/>
    </w:pPr>
    <w:rPr>
      <w:rFonts w:ascii="方正小标宋简体" w:hAnsi="Cambria" w:eastAsia="方正小标宋简体"/>
      <w:bCs/>
      <w:sz w:val="44"/>
      <w:szCs w:val="32"/>
    </w:rPr>
  </w:style>
  <w:style w:type="paragraph" w:styleId="12">
    <w:name w:val="annotation subject"/>
    <w:basedOn w:val="6"/>
    <w:next w:val="6"/>
    <w:link w:val="27"/>
    <w:semiHidden/>
    <w:unhideWhenUsed/>
    <w:qFormat/>
    <w:uiPriority w:val="99"/>
    <w:rPr>
      <w:b/>
      <w:bCs/>
    </w:rPr>
  </w:style>
  <w:style w:type="table" w:styleId="14">
    <w:name w:val="Table Grid"/>
    <w:basedOn w:val="1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字符"/>
    <w:basedOn w:val="15"/>
    <w:link w:val="11"/>
    <w:qFormat/>
    <w:uiPriority w:val="10"/>
    <w:rPr>
      <w:rFonts w:ascii="方正小标宋简体" w:hAnsi="Cambria" w:eastAsia="方正小标宋简体" w:cs="Times New Roman"/>
      <w:bCs/>
      <w:spacing w:val="-4"/>
      <w:sz w:val="44"/>
      <w:szCs w:val="32"/>
    </w:rPr>
  </w:style>
  <w:style w:type="character" w:customStyle="1" w:styleId="19">
    <w:name w:val="页眉 字符"/>
    <w:basedOn w:val="15"/>
    <w:link w:val="9"/>
    <w:qFormat/>
    <w:uiPriority w:val="99"/>
    <w:rPr>
      <w:rFonts w:ascii="仿宋_GB2312" w:hAnsi="Times New Roman" w:eastAsia="仿宋_GB2312" w:cs="Times New Roman"/>
      <w:spacing w:val="-4"/>
      <w:sz w:val="18"/>
      <w:szCs w:val="18"/>
    </w:rPr>
  </w:style>
  <w:style w:type="character" w:customStyle="1" w:styleId="20">
    <w:name w:val="页脚 字符"/>
    <w:basedOn w:val="15"/>
    <w:link w:val="8"/>
    <w:qFormat/>
    <w:uiPriority w:val="99"/>
    <w:rPr>
      <w:rFonts w:ascii="仿宋_GB2312" w:hAnsi="Times New Roman" w:eastAsia="仿宋_GB2312" w:cs="Times New Roman"/>
      <w:spacing w:val="-4"/>
      <w:sz w:val="18"/>
      <w:szCs w:val="18"/>
    </w:rPr>
  </w:style>
  <w:style w:type="character" w:customStyle="1" w:styleId="21">
    <w:name w:val="标题 2 字符"/>
    <w:basedOn w:val="15"/>
    <w:link w:val="3"/>
    <w:qFormat/>
    <w:uiPriority w:val="9"/>
    <w:rPr>
      <w:rFonts w:ascii="Times New Roman" w:hAnsi="Times New Roman" w:eastAsia="黑体" w:cstheme="majorBidi"/>
      <w:bCs/>
      <w:spacing w:val="-4"/>
      <w:sz w:val="32"/>
      <w:szCs w:val="32"/>
    </w:rPr>
  </w:style>
  <w:style w:type="character" w:customStyle="1" w:styleId="22">
    <w:name w:val="副标题 字符"/>
    <w:basedOn w:val="15"/>
    <w:link w:val="10"/>
    <w:qFormat/>
    <w:uiPriority w:val="11"/>
    <w:rPr>
      <w:rFonts w:ascii="Times New Roman" w:hAnsi="Times New Roman" w:eastAsia="楷体_GB2312"/>
      <w:bCs/>
      <w:spacing w:val="-4"/>
      <w:kern w:val="28"/>
      <w:sz w:val="32"/>
      <w:szCs w:val="32"/>
    </w:rPr>
  </w:style>
  <w:style w:type="character" w:customStyle="1" w:styleId="23">
    <w:name w:val="标题 1 字符"/>
    <w:basedOn w:val="15"/>
    <w:link w:val="2"/>
    <w:qFormat/>
    <w:uiPriority w:val="9"/>
    <w:rPr>
      <w:rFonts w:ascii="仿宋_GB2312" w:hAnsi="Times New Roman" w:eastAsia="仿宋_GB2312" w:cs="Times New Roman"/>
      <w:b/>
      <w:bCs/>
      <w:spacing w:val="-4"/>
      <w:kern w:val="44"/>
      <w:sz w:val="44"/>
      <w:szCs w:val="44"/>
    </w:rPr>
  </w:style>
  <w:style w:type="character" w:customStyle="1" w:styleId="24">
    <w:name w:val="标题 3 字符"/>
    <w:basedOn w:val="15"/>
    <w:link w:val="4"/>
    <w:qFormat/>
    <w:uiPriority w:val="9"/>
    <w:rPr>
      <w:rFonts w:ascii="仿宋_GB2312" w:hAnsi="Times New Roman" w:eastAsia="仿宋_GB2312" w:cs="Times New Roman"/>
      <w:b/>
      <w:bCs/>
      <w:spacing w:val="-4"/>
      <w:sz w:val="32"/>
      <w:szCs w:val="32"/>
    </w:rPr>
  </w:style>
  <w:style w:type="character" w:customStyle="1" w:styleId="25">
    <w:name w:val="标题 4 字符"/>
    <w:basedOn w:val="15"/>
    <w:link w:val="5"/>
    <w:qFormat/>
    <w:uiPriority w:val="9"/>
    <w:rPr>
      <w:rFonts w:asciiTheme="majorHAnsi" w:hAnsiTheme="majorHAnsi" w:eastAsiaTheme="majorEastAsia" w:cstheme="majorBidi"/>
      <w:b/>
      <w:bCs/>
      <w:spacing w:val="-4"/>
      <w:sz w:val="28"/>
      <w:szCs w:val="28"/>
    </w:rPr>
  </w:style>
  <w:style w:type="character" w:customStyle="1" w:styleId="26">
    <w:name w:val="批注文字 字符"/>
    <w:basedOn w:val="15"/>
    <w:link w:val="6"/>
    <w:qFormat/>
    <w:uiPriority w:val="99"/>
    <w:rPr>
      <w:rFonts w:ascii="Times New Roman" w:hAnsi="Times New Roman" w:eastAsia="仿宋_GB2312" w:cs="Times New Roman"/>
      <w:spacing w:val="-4"/>
      <w:sz w:val="32"/>
      <w:szCs w:val="24"/>
    </w:rPr>
  </w:style>
  <w:style w:type="character" w:customStyle="1" w:styleId="27">
    <w:name w:val="批注主题 字符"/>
    <w:basedOn w:val="26"/>
    <w:link w:val="12"/>
    <w:semiHidden/>
    <w:qFormat/>
    <w:uiPriority w:val="99"/>
    <w:rPr>
      <w:rFonts w:ascii="Times New Roman" w:hAnsi="Times New Roman" w:eastAsia="仿宋_GB2312" w:cs="Times New Roman"/>
      <w:b/>
      <w:bCs/>
      <w:spacing w:val="-4"/>
      <w:sz w:val="32"/>
      <w:szCs w:val="24"/>
    </w:rPr>
  </w:style>
  <w:style w:type="character" w:customStyle="1" w:styleId="28">
    <w:name w:val="Unresolved Mention"/>
    <w:basedOn w:val="15"/>
    <w:semiHidden/>
    <w:unhideWhenUsed/>
    <w:qFormat/>
    <w:uiPriority w:val="99"/>
    <w:rPr>
      <w:color w:val="605E5C"/>
      <w:shd w:val="clear" w:color="auto" w:fill="E1DFDD"/>
    </w:rPr>
  </w:style>
  <w:style w:type="paragraph" w:customStyle="1" w:styleId="29">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3848</Words>
  <Characters>4803</Characters>
  <Lines>6</Lines>
  <Paragraphs>1</Paragraphs>
  <TotalTime>1</TotalTime>
  <ScaleCrop>false</ScaleCrop>
  <LinksUpToDate>false</LinksUpToDate>
  <CharactersWithSpaces>4811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2023-07-10T08:01:00Z</dcterms:created>
  <dc:creator>Xi Xinyu</dc:creator>
  <cp:lastModifiedBy>XiXinyu</cp:lastModifiedBy>
  <cp:lastPrinted>2023-03-10T00:22:00Z</cp:lastPrinted>
  <dcterms:modified xsi:type="dcterms:W3CDTF">2025-10-21T07:37:34Z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eyJoZGlkIjoiZTM5MTJjNDRmMTMwODQ0ODU5N2JhN2RmYzQxYzMxYTAiLCJ1c2VySWQiOiI5NzgyMjI2ODQifQ==</vt:lpwstr>
  </property>
  <property fmtid="{D5CDD505-2E9C-101B-9397-08002B2CF9AE}" pid="3" name="KSOProductBuildVer">
    <vt:lpwstr>2052-12.1.0.22529</vt:lpwstr>
  </property>
  <property fmtid="{D5CDD505-2E9C-101B-9397-08002B2CF9AE}" pid="4" name="ICV">
    <vt:lpwstr>10BE385714EA4B7B9881B89AC991C9F0_12</vt:lpwstr>
  </property>
</Properties>
</file>