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2A7E" w14:textId="6CB061FD" w:rsidR="007839A9" w:rsidRDefault="007839A9" w:rsidP="007839A9">
      <w:pPr>
        <w:pStyle w:val="a3"/>
      </w:pPr>
      <w:bookmarkStart w:id="0" w:name="OLE_LINK9"/>
      <w:bookmarkStart w:id="1" w:name="OLE_LINK13"/>
      <w:r>
        <w:rPr>
          <w:rFonts w:hint="eastAsia"/>
        </w:rPr>
        <w:t>浙江省肿瘤医院</w:t>
      </w:r>
      <w:r w:rsidR="00CA5F16">
        <w:rPr>
          <w:rFonts w:hint="eastAsia"/>
        </w:rPr>
        <w:t>食堂蛋类</w:t>
      </w:r>
      <w:r>
        <w:rPr>
          <w:rFonts w:hint="eastAsia"/>
        </w:rPr>
        <w:t>市场调研</w:t>
      </w:r>
      <w:bookmarkEnd w:id="0"/>
      <w:r>
        <w:rPr>
          <w:rFonts w:hint="eastAsia"/>
        </w:rPr>
        <w:t>公告</w:t>
      </w:r>
    </w:p>
    <w:bookmarkEnd w:id="1"/>
    <w:p w14:paraId="5B4F4E36" w14:textId="77777777" w:rsidR="007839A9" w:rsidRDefault="007839A9" w:rsidP="007839A9">
      <w:pPr>
        <w:ind w:firstLine="624"/>
      </w:pPr>
    </w:p>
    <w:p w14:paraId="445E05C8" w14:textId="51387FA1" w:rsidR="007839A9" w:rsidRDefault="007839A9" w:rsidP="007839A9">
      <w:pPr>
        <w:ind w:firstLine="624"/>
      </w:pPr>
      <w:bookmarkStart w:id="2" w:name="OLE_LINK8"/>
      <w:r>
        <w:rPr>
          <w:rFonts w:hint="eastAsia"/>
        </w:rPr>
        <w:t>浙江省肿瘤医院就</w:t>
      </w:r>
      <w:r w:rsidR="00CA5F16">
        <w:rPr>
          <w:rFonts w:hint="eastAsia"/>
        </w:rPr>
        <w:t>食堂蛋类</w:t>
      </w:r>
      <w:r>
        <w:rPr>
          <w:rFonts w:hint="eastAsia"/>
        </w:rPr>
        <w:t>项目开展市场调研会，现将有关事项公告如下</w:t>
      </w:r>
      <w:r>
        <w:rPr>
          <w:rFonts w:hint="eastAsia"/>
        </w:rPr>
        <w:t>:</w:t>
      </w:r>
    </w:p>
    <w:p w14:paraId="6610939C" w14:textId="77777777" w:rsidR="007839A9" w:rsidRDefault="007839A9" w:rsidP="007839A9">
      <w:pPr>
        <w:pStyle w:val="2"/>
        <w:ind w:firstLine="624"/>
      </w:pPr>
      <w:r>
        <w:rPr>
          <w:rFonts w:hint="eastAsia"/>
        </w:rPr>
        <w:t>一、调研内容</w:t>
      </w:r>
    </w:p>
    <w:p w14:paraId="660AFDC4" w14:textId="252FBF63" w:rsidR="007839A9" w:rsidRDefault="007839A9" w:rsidP="007839A9">
      <w:pPr>
        <w:ind w:firstLine="624"/>
      </w:pPr>
      <w:r>
        <w:rPr>
          <w:rFonts w:hint="eastAsia"/>
        </w:rPr>
        <w:t>浙江省肿瘤医院</w:t>
      </w:r>
      <w:r w:rsidR="00CA5F16">
        <w:rPr>
          <w:rFonts w:hint="eastAsia"/>
        </w:rPr>
        <w:t>食堂蛋类</w:t>
      </w:r>
      <w:r>
        <w:rPr>
          <w:rFonts w:hint="eastAsia"/>
        </w:rPr>
        <w:t>项目，</w:t>
      </w:r>
      <w:r w:rsidR="00CA5F16" w:rsidRPr="00CA5F16">
        <w:rPr>
          <w:rFonts w:hint="eastAsia"/>
        </w:rPr>
        <w:t>预算：</w:t>
      </w:r>
      <w:r w:rsidR="00CA5F16" w:rsidRPr="00CA5F16">
        <w:rPr>
          <w:rFonts w:hint="eastAsia"/>
        </w:rPr>
        <w:t>2</w:t>
      </w:r>
      <w:r w:rsidR="00CA5F16" w:rsidRPr="00CA5F16">
        <w:rPr>
          <w:rFonts w:hint="eastAsia"/>
        </w:rPr>
        <w:t>年</w:t>
      </w:r>
      <w:r w:rsidR="00CA5F16" w:rsidRPr="00CA5F16">
        <w:rPr>
          <w:rFonts w:hint="eastAsia"/>
        </w:rPr>
        <w:t>260</w:t>
      </w:r>
      <w:r w:rsidR="00CA5F16" w:rsidRPr="00CA5F16">
        <w:rPr>
          <w:rFonts w:hint="eastAsia"/>
        </w:rPr>
        <w:t>万元，每年最高限额</w:t>
      </w:r>
      <w:r w:rsidR="00CA5F16" w:rsidRPr="00CA5F16">
        <w:rPr>
          <w:rFonts w:hint="eastAsia"/>
        </w:rPr>
        <w:t>130</w:t>
      </w:r>
      <w:r w:rsidR="00CA5F16" w:rsidRPr="00CA5F16">
        <w:rPr>
          <w:rFonts w:hint="eastAsia"/>
        </w:rPr>
        <w:t>万元</w:t>
      </w:r>
      <w:r>
        <w:rPr>
          <w:rFonts w:hint="eastAsia"/>
        </w:rPr>
        <w:t>。</w:t>
      </w:r>
    </w:p>
    <w:p w14:paraId="7D772D69" w14:textId="77777777" w:rsidR="007839A9" w:rsidRDefault="007839A9" w:rsidP="007839A9">
      <w:pPr>
        <w:pStyle w:val="2"/>
        <w:ind w:firstLine="624"/>
      </w:pPr>
      <w:r>
        <w:rPr>
          <w:rFonts w:hint="eastAsia"/>
        </w:rPr>
        <w:t>二、调研需求</w:t>
      </w:r>
    </w:p>
    <w:p w14:paraId="49469433" w14:textId="3F3605E8" w:rsidR="007839A9" w:rsidRDefault="007839A9" w:rsidP="007839A9">
      <w:pPr>
        <w:ind w:firstLine="624"/>
      </w:pPr>
      <w:proofErr w:type="gramStart"/>
      <w:r>
        <w:rPr>
          <w:rFonts w:hint="eastAsia"/>
        </w:rPr>
        <w:t>见需求</w:t>
      </w:r>
      <w:proofErr w:type="gramEnd"/>
      <w:r w:rsidR="006B6C01">
        <w:rPr>
          <w:rFonts w:hint="eastAsia"/>
        </w:rPr>
        <w:t>附件</w:t>
      </w:r>
      <w:r>
        <w:rPr>
          <w:rFonts w:hint="eastAsia"/>
        </w:rPr>
        <w:t>。</w:t>
      </w:r>
    </w:p>
    <w:p w14:paraId="0E47A6CB" w14:textId="0DB17BAC" w:rsidR="007839A9" w:rsidRDefault="007839A9" w:rsidP="007839A9">
      <w:pPr>
        <w:pStyle w:val="2"/>
        <w:ind w:firstLine="624"/>
      </w:pPr>
      <w:r>
        <w:rPr>
          <w:rFonts w:hint="eastAsia"/>
        </w:rPr>
        <w:t>三、供应商资质要求</w:t>
      </w:r>
    </w:p>
    <w:p w14:paraId="593F71D0" w14:textId="6CE22F5D" w:rsidR="007839A9" w:rsidRDefault="007839A9" w:rsidP="007839A9">
      <w:pPr>
        <w:ind w:firstLine="624"/>
      </w:pPr>
      <w:r>
        <w:rPr>
          <w:rFonts w:hint="eastAsia"/>
        </w:rPr>
        <w:t>1.</w:t>
      </w:r>
      <w:r>
        <w:rPr>
          <w:rFonts w:hint="eastAsia"/>
        </w:rPr>
        <w:t>投标单位须具备合法的独立法人经营资质；</w:t>
      </w:r>
    </w:p>
    <w:p w14:paraId="3DA9ED58" w14:textId="3C3FFBFB" w:rsidR="007839A9" w:rsidRDefault="007839A9" w:rsidP="007839A9">
      <w:pPr>
        <w:ind w:firstLine="624"/>
      </w:pPr>
      <w:r>
        <w:rPr>
          <w:rFonts w:hint="eastAsia"/>
        </w:rPr>
        <w:t>2.</w:t>
      </w:r>
      <w:r>
        <w:rPr>
          <w:rFonts w:hint="eastAsia"/>
        </w:rPr>
        <w:t>投标单位必须提供企业的《营业执照》；</w:t>
      </w:r>
    </w:p>
    <w:p w14:paraId="03F91E41" w14:textId="7DB2B1B5" w:rsidR="007839A9" w:rsidRDefault="007839A9" w:rsidP="007839A9">
      <w:pPr>
        <w:ind w:firstLine="624"/>
      </w:pPr>
      <w:r>
        <w:rPr>
          <w:rFonts w:hint="eastAsia"/>
        </w:rPr>
        <w:t>3.</w:t>
      </w:r>
      <w:r>
        <w:rPr>
          <w:rFonts w:hint="eastAsia"/>
        </w:rPr>
        <w:t>所有证照均需齐全，在有效时间内、且无超范围经营现象；</w:t>
      </w:r>
    </w:p>
    <w:p w14:paraId="2FF8BED8" w14:textId="4B5871AD" w:rsidR="007839A9" w:rsidRDefault="007839A9" w:rsidP="007839A9">
      <w:pPr>
        <w:ind w:firstLine="624"/>
      </w:pPr>
      <w:r>
        <w:rPr>
          <w:rFonts w:hint="eastAsia"/>
        </w:rPr>
        <w:t>4.</w:t>
      </w:r>
      <w:r>
        <w:rPr>
          <w:rFonts w:hint="eastAsia"/>
        </w:rPr>
        <w:t>个人授权及授权代表身份证复印件。</w:t>
      </w:r>
    </w:p>
    <w:p w14:paraId="3E0AD52B" w14:textId="36B90DE0" w:rsidR="007839A9" w:rsidRDefault="007839A9" w:rsidP="007839A9">
      <w:pPr>
        <w:ind w:firstLine="624"/>
      </w:pPr>
      <w:r>
        <w:rPr>
          <w:rFonts w:hint="eastAsia"/>
        </w:rPr>
        <w:t xml:space="preserve">5. </w:t>
      </w:r>
      <w:r>
        <w:rPr>
          <w:rFonts w:hint="eastAsia"/>
        </w:rPr>
        <w:t>满足《中华人民共和国政府采购法》第二十二条规定；未被“信用中国”（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p>
    <w:p w14:paraId="6C276746" w14:textId="77777777" w:rsidR="007839A9" w:rsidRDefault="007839A9" w:rsidP="00A56266">
      <w:pPr>
        <w:pStyle w:val="2"/>
        <w:ind w:firstLine="624"/>
      </w:pPr>
      <w:r>
        <w:rPr>
          <w:rFonts w:hint="eastAsia"/>
        </w:rPr>
        <w:t>四、调研报名截止时间及会议时间</w:t>
      </w:r>
    </w:p>
    <w:p w14:paraId="626AC9DE" w14:textId="6012A570" w:rsidR="00A56266" w:rsidRDefault="007839A9" w:rsidP="007839A9">
      <w:pPr>
        <w:ind w:firstLine="624"/>
      </w:pPr>
      <w:r>
        <w:rPr>
          <w:rFonts w:hint="eastAsia"/>
        </w:rPr>
        <w:t xml:space="preserve">1. </w:t>
      </w:r>
      <w:r>
        <w:rPr>
          <w:rFonts w:hint="eastAsia"/>
        </w:rPr>
        <w:t>请有意向的供应商于</w:t>
      </w:r>
      <w:r w:rsidR="00A56266">
        <w:rPr>
          <w:rFonts w:hint="eastAsia"/>
        </w:rPr>
        <w:t>报名</w:t>
      </w:r>
      <w:r>
        <w:rPr>
          <w:rFonts w:hint="eastAsia"/>
        </w:rPr>
        <w:t>截止时间前</w:t>
      </w:r>
      <w:r w:rsidR="006B6C01">
        <w:rPr>
          <w:rFonts w:hint="eastAsia"/>
        </w:rPr>
        <w:t>点击链接报名</w:t>
      </w:r>
      <w:r w:rsidR="00602963" w:rsidRPr="00602963">
        <w:lastRenderedPageBreak/>
        <w:t>https://ddm.zchospital.com/public/form/279012670a4e43759fc61d7d85a3ce67?source=Q0-2025-016</w:t>
      </w:r>
      <w:r>
        <w:rPr>
          <w:rFonts w:hint="eastAsia"/>
        </w:rPr>
        <w:t>。</w:t>
      </w:r>
    </w:p>
    <w:p w14:paraId="3EB1E0B1" w14:textId="1E98396F" w:rsidR="007839A9" w:rsidRDefault="007839A9" w:rsidP="007839A9">
      <w:pPr>
        <w:ind w:firstLine="624"/>
      </w:pPr>
      <w:r>
        <w:rPr>
          <w:rFonts w:hint="eastAsia"/>
        </w:rPr>
        <w:t>报名时间：</w:t>
      </w:r>
      <w:r>
        <w:rPr>
          <w:rFonts w:hint="eastAsia"/>
        </w:rPr>
        <w:t>202</w:t>
      </w:r>
      <w:r w:rsidR="00B63CAD">
        <w:rPr>
          <w:rFonts w:hint="eastAsia"/>
        </w:rPr>
        <w:t>5</w:t>
      </w:r>
      <w:r>
        <w:rPr>
          <w:rFonts w:hint="eastAsia"/>
        </w:rPr>
        <w:t>年</w:t>
      </w:r>
      <w:r w:rsidR="00B63CAD">
        <w:rPr>
          <w:rFonts w:hint="eastAsia"/>
        </w:rPr>
        <w:t>2</w:t>
      </w:r>
      <w:r>
        <w:rPr>
          <w:rFonts w:hint="eastAsia"/>
        </w:rPr>
        <w:t>月</w:t>
      </w:r>
      <w:r w:rsidR="006B6C01">
        <w:rPr>
          <w:rFonts w:hint="eastAsia"/>
        </w:rPr>
        <w:t>13</w:t>
      </w:r>
      <w:r>
        <w:rPr>
          <w:rFonts w:hint="eastAsia"/>
        </w:rPr>
        <w:t>日至</w:t>
      </w:r>
      <w:r>
        <w:rPr>
          <w:rFonts w:hint="eastAsia"/>
        </w:rPr>
        <w:t>202</w:t>
      </w:r>
      <w:r w:rsidR="00B63CAD">
        <w:rPr>
          <w:rFonts w:hint="eastAsia"/>
        </w:rPr>
        <w:t>5</w:t>
      </w:r>
      <w:r>
        <w:rPr>
          <w:rFonts w:hint="eastAsia"/>
        </w:rPr>
        <w:t>年</w:t>
      </w:r>
      <w:r w:rsidR="00B63CAD">
        <w:rPr>
          <w:rFonts w:hint="eastAsia"/>
        </w:rPr>
        <w:t>2</w:t>
      </w:r>
      <w:r>
        <w:rPr>
          <w:rFonts w:hint="eastAsia"/>
        </w:rPr>
        <w:t>月</w:t>
      </w:r>
      <w:r w:rsidR="006B6C01">
        <w:rPr>
          <w:rFonts w:hint="eastAsia"/>
        </w:rPr>
        <w:t>2</w:t>
      </w:r>
      <w:r w:rsidR="00A74FBB">
        <w:rPr>
          <w:rFonts w:hint="eastAsia"/>
        </w:rPr>
        <w:t>0</w:t>
      </w:r>
      <w:r>
        <w:rPr>
          <w:rFonts w:hint="eastAsia"/>
        </w:rPr>
        <w:t>日（双休日及法定节假日除外，逾期送达的报名资料不再接收）</w:t>
      </w:r>
    </w:p>
    <w:p w14:paraId="4905AE4F" w14:textId="77777777" w:rsidR="007839A9" w:rsidRDefault="007839A9" w:rsidP="007839A9">
      <w:pPr>
        <w:ind w:firstLine="624"/>
      </w:pPr>
      <w:r>
        <w:rPr>
          <w:rFonts w:hint="eastAsia"/>
        </w:rPr>
        <w:t>上午：</w:t>
      </w:r>
      <w:r>
        <w:rPr>
          <w:rFonts w:hint="eastAsia"/>
        </w:rPr>
        <w:t>08:00-11:30</w:t>
      </w:r>
      <w:r>
        <w:rPr>
          <w:rFonts w:hint="eastAsia"/>
        </w:rPr>
        <w:t>，下午：</w:t>
      </w:r>
      <w:r>
        <w:rPr>
          <w:rFonts w:hint="eastAsia"/>
        </w:rPr>
        <w:t>13:30-17:00</w:t>
      </w:r>
    </w:p>
    <w:p w14:paraId="79FCD587" w14:textId="13216826" w:rsidR="007839A9" w:rsidRDefault="007839A9" w:rsidP="007839A9">
      <w:pPr>
        <w:ind w:firstLine="624"/>
      </w:pPr>
      <w:r>
        <w:rPr>
          <w:rFonts w:hint="eastAsia"/>
        </w:rPr>
        <w:t>联系人：席老师</w:t>
      </w:r>
      <w:r>
        <w:rPr>
          <w:rFonts w:hint="eastAsia"/>
        </w:rPr>
        <w:t xml:space="preserve">    </w:t>
      </w:r>
      <w:r>
        <w:rPr>
          <w:rFonts w:hint="eastAsia"/>
        </w:rPr>
        <w:t>联系电话：</w:t>
      </w:r>
      <w:r>
        <w:rPr>
          <w:rFonts w:hint="eastAsia"/>
        </w:rPr>
        <w:t>0571-8812</w:t>
      </w:r>
      <w:r w:rsidR="00B63CAD">
        <w:rPr>
          <w:rFonts w:hint="eastAsia"/>
        </w:rPr>
        <w:t>5138</w:t>
      </w:r>
    </w:p>
    <w:p w14:paraId="742F7039" w14:textId="1638631F" w:rsidR="0015239F" w:rsidRDefault="007839A9" w:rsidP="007839A9">
      <w:pPr>
        <w:ind w:firstLine="624"/>
      </w:pPr>
      <w:r>
        <w:rPr>
          <w:rFonts w:hint="eastAsia"/>
        </w:rPr>
        <w:t>2.</w:t>
      </w:r>
      <w:commentRangeStart w:id="3"/>
      <w:r>
        <w:rPr>
          <w:rFonts w:hint="eastAsia"/>
        </w:rPr>
        <w:t>会议时间</w:t>
      </w:r>
      <w:r w:rsidR="006B6C01">
        <w:rPr>
          <w:rFonts w:hint="eastAsia"/>
        </w:rPr>
        <w:t>另行通知</w:t>
      </w:r>
      <w:commentRangeEnd w:id="3"/>
      <w:r w:rsidR="00512415">
        <w:rPr>
          <w:rStyle w:val="ab"/>
        </w:rPr>
        <w:commentReference w:id="3"/>
      </w:r>
      <w:r w:rsidR="00B63CAD">
        <w:rPr>
          <w:rFonts w:hint="eastAsia"/>
        </w:rPr>
        <w:t>，地点：</w:t>
      </w:r>
      <w:r w:rsidR="00B63CAD" w:rsidRPr="00B63CAD">
        <w:rPr>
          <w:rFonts w:hint="eastAsia"/>
        </w:rPr>
        <w:t>行政楼</w:t>
      </w:r>
      <w:r w:rsidR="00FF248C">
        <w:rPr>
          <w:rFonts w:hint="eastAsia"/>
        </w:rPr>
        <w:t>（</w:t>
      </w:r>
      <w:r w:rsidR="00FF248C">
        <w:rPr>
          <w:rFonts w:hint="eastAsia"/>
        </w:rPr>
        <w:t>10</w:t>
      </w:r>
      <w:r w:rsidR="00FF248C">
        <w:rPr>
          <w:rFonts w:hint="eastAsia"/>
        </w:rPr>
        <w:t>号楼）</w:t>
      </w:r>
      <w:r w:rsidR="00B63CAD" w:rsidRPr="00B63CAD">
        <w:t>303</w:t>
      </w:r>
      <w:r w:rsidR="00B63CAD" w:rsidRPr="00B63CAD">
        <w:rPr>
          <w:rFonts w:hint="eastAsia"/>
        </w:rPr>
        <w:t>会议室</w:t>
      </w:r>
      <w:r>
        <w:rPr>
          <w:rFonts w:hint="eastAsia"/>
        </w:rPr>
        <w:t>，请保持电话畅通。</w:t>
      </w:r>
    </w:p>
    <w:p w14:paraId="66DEE097" w14:textId="77777777" w:rsidR="00A56266" w:rsidRDefault="00A56266" w:rsidP="007839A9">
      <w:pPr>
        <w:ind w:firstLine="624"/>
      </w:pPr>
    </w:p>
    <w:p w14:paraId="2C060A85" w14:textId="79C0D7A1" w:rsidR="006B6C01" w:rsidRDefault="00A56266" w:rsidP="00A56266">
      <w:pPr>
        <w:ind w:firstLine="624"/>
        <w:jc w:val="right"/>
      </w:pPr>
      <w:r>
        <w:rPr>
          <w:rFonts w:hint="eastAsia"/>
        </w:rPr>
        <w:t>医院招标管理办公室</w:t>
      </w:r>
      <w:bookmarkEnd w:id="2"/>
    </w:p>
    <w:p w14:paraId="761D3F49" w14:textId="77777777" w:rsidR="006B6C01" w:rsidRDefault="006B6C01">
      <w:pPr>
        <w:widowControl/>
        <w:spacing w:line="240" w:lineRule="auto"/>
        <w:ind w:firstLineChars="0" w:firstLine="0"/>
        <w:jc w:val="left"/>
      </w:pPr>
      <w:r>
        <w:br w:type="page"/>
      </w:r>
    </w:p>
    <w:p w14:paraId="4198F62D" w14:textId="77777777" w:rsidR="006B6C01" w:rsidRDefault="006B6C01" w:rsidP="006B6C01">
      <w:pPr>
        <w:pStyle w:val="a3"/>
      </w:pPr>
      <w:r>
        <w:rPr>
          <w:rFonts w:hint="eastAsia"/>
        </w:rPr>
        <w:lastRenderedPageBreak/>
        <w:t>食堂蛋类项目采购需求</w:t>
      </w:r>
    </w:p>
    <w:p w14:paraId="0E8C37EC" w14:textId="77777777" w:rsidR="006B6C01" w:rsidRDefault="006B6C01" w:rsidP="006B6C01">
      <w:pPr>
        <w:ind w:firstLine="624"/>
      </w:pPr>
      <w:r>
        <w:rPr>
          <w:rFonts w:hint="eastAsia"/>
        </w:rPr>
        <w:t>一、概述</w:t>
      </w:r>
      <w:r>
        <w:rPr>
          <w:rFonts w:hint="eastAsia"/>
        </w:rPr>
        <w:t xml:space="preserve"> </w:t>
      </w:r>
    </w:p>
    <w:p w14:paraId="5DBD92D3" w14:textId="1140075F" w:rsidR="006B6C01" w:rsidRDefault="006B6C01" w:rsidP="006B6C01">
      <w:pPr>
        <w:ind w:firstLine="624"/>
      </w:pPr>
      <w:r>
        <w:rPr>
          <w:rFonts w:hint="eastAsia"/>
        </w:rPr>
        <w:t>1.</w:t>
      </w:r>
      <w:r>
        <w:rPr>
          <w:rFonts w:hint="eastAsia"/>
        </w:rPr>
        <w:t>本次招标的是浙江省肿瘤医院食堂蛋类采购项目。预算：</w:t>
      </w:r>
      <w:r>
        <w:rPr>
          <w:rFonts w:hint="eastAsia"/>
        </w:rPr>
        <w:t>2</w:t>
      </w:r>
      <w:r>
        <w:rPr>
          <w:rFonts w:hint="eastAsia"/>
        </w:rPr>
        <w:t>年</w:t>
      </w:r>
      <w:r>
        <w:rPr>
          <w:rFonts w:hint="eastAsia"/>
        </w:rPr>
        <w:t>260</w:t>
      </w:r>
      <w:r>
        <w:rPr>
          <w:rFonts w:hint="eastAsia"/>
        </w:rPr>
        <w:t>万元，每年最高限额</w:t>
      </w:r>
      <w:r>
        <w:rPr>
          <w:rFonts w:hint="eastAsia"/>
        </w:rPr>
        <w:t>130</w:t>
      </w:r>
      <w:r>
        <w:rPr>
          <w:rFonts w:hint="eastAsia"/>
        </w:rPr>
        <w:t>万元。</w:t>
      </w:r>
    </w:p>
    <w:p w14:paraId="344A223D" w14:textId="4CB68603" w:rsidR="006B6C01" w:rsidRDefault="006B6C01" w:rsidP="006B6C01">
      <w:pPr>
        <w:ind w:firstLine="624"/>
      </w:pPr>
      <w:r>
        <w:rPr>
          <w:rFonts w:hint="eastAsia"/>
        </w:rPr>
        <w:t>要求投标人的投标货物必须符合相应的国家标准和行业标准的要求及食品、卫生管理部门的要求。合同内容包括招标人所需货物的供货、包装、运输（至指定地点）、装卸、检验、临时仓储、临时搬运以及履行合同所涉及的其他一切内容。</w:t>
      </w:r>
    </w:p>
    <w:p w14:paraId="1B105F45" w14:textId="77777777" w:rsidR="006B6C01" w:rsidRDefault="006B6C01" w:rsidP="006B6C01">
      <w:pPr>
        <w:ind w:firstLine="624"/>
      </w:pPr>
      <w:r>
        <w:rPr>
          <w:rFonts w:hint="eastAsia"/>
        </w:rPr>
        <w:t>2.</w:t>
      </w:r>
      <w:r>
        <w:rPr>
          <w:rFonts w:hint="eastAsia"/>
        </w:rPr>
        <w:t>供货地点：浙江省肿瘤医院食堂。</w:t>
      </w:r>
    </w:p>
    <w:p w14:paraId="5E239D20" w14:textId="77777777" w:rsidR="006B6C01" w:rsidRDefault="006B6C01" w:rsidP="006B6C01">
      <w:pPr>
        <w:ind w:firstLine="624"/>
      </w:pPr>
      <w:r>
        <w:rPr>
          <w:rFonts w:hint="eastAsia"/>
        </w:rPr>
        <w:t>3.</w:t>
      </w:r>
      <w:r>
        <w:rPr>
          <w:rFonts w:hint="eastAsia"/>
        </w:rPr>
        <w:t>选定</w:t>
      </w:r>
      <w:r>
        <w:rPr>
          <w:rFonts w:hint="eastAsia"/>
        </w:rPr>
        <w:t>1</w:t>
      </w:r>
      <w:r>
        <w:rPr>
          <w:rFonts w:hint="eastAsia"/>
        </w:rPr>
        <w:t>家中标人，合同一年一签，第一年合同到期招标人考核，考核合格经医院党委会讨论同意后可续签第二年合同。最多续签一次。</w:t>
      </w:r>
    </w:p>
    <w:p w14:paraId="174FC445" w14:textId="77777777" w:rsidR="006B6C01" w:rsidRDefault="006B6C01" w:rsidP="006B6C01">
      <w:pPr>
        <w:ind w:firstLine="624"/>
      </w:pPr>
      <w:r>
        <w:rPr>
          <w:rFonts w:hint="eastAsia"/>
        </w:rPr>
        <w:t>4.</w:t>
      </w:r>
      <w:r>
        <w:rPr>
          <w:rFonts w:hint="eastAsia"/>
        </w:rPr>
        <w:t>合同期到期或合同期内累计支付</w:t>
      </w:r>
      <w:proofErr w:type="gramStart"/>
      <w:r>
        <w:rPr>
          <w:rFonts w:hint="eastAsia"/>
        </w:rPr>
        <w:t>至预算</w:t>
      </w:r>
      <w:proofErr w:type="gramEnd"/>
      <w:r>
        <w:rPr>
          <w:rFonts w:hint="eastAsia"/>
        </w:rPr>
        <w:t>金额，即合同终止。</w:t>
      </w:r>
    </w:p>
    <w:p w14:paraId="6A295744" w14:textId="77777777" w:rsidR="006B6C01" w:rsidRDefault="006B6C01" w:rsidP="006B6C01">
      <w:pPr>
        <w:ind w:firstLine="624"/>
      </w:pPr>
      <w:r>
        <w:rPr>
          <w:rFonts w:hint="eastAsia"/>
        </w:rPr>
        <w:t>5.</w:t>
      </w:r>
      <w:r>
        <w:rPr>
          <w:rFonts w:hint="eastAsia"/>
        </w:rPr>
        <w:t>合同到期后，根据新项目招标进展情况及招标人需要，必要时供货至新的中标人供货止。</w:t>
      </w:r>
    </w:p>
    <w:p w14:paraId="4F05C17D" w14:textId="77777777" w:rsidR="006B6C01" w:rsidRDefault="006B6C01" w:rsidP="006B6C01">
      <w:pPr>
        <w:ind w:firstLine="624"/>
      </w:pPr>
      <w:r>
        <w:rPr>
          <w:rFonts w:hint="eastAsia"/>
        </w:rPr>
        <w:t>二、技术要求</w:t>
      </w:r>
    </w:p>
    <w:p w14:paraId="2ADCC6EE" w14:textId="77777777" w:rsidR="006B6C01" w:rsidRDefault="006B6C01" w:rsidP="006B6C01">
      <w:pPr>
        <w:ind w:firstLine="624"/>
      </w:pPr>
      <w:r>
        <w:rPr>
          <w:rFonts w:hint="eastAsia"/>
        </w:rPr>
        <w:t>1.</w:t>
      </w:r>
      <w:r>
        <w:rPr>
          <w:rFonts w:hint="eastAsia"/>
        </w:rPr>
        <w:t>采购目录清单：</w:t>
      </w:r>
    </w:p>
    <w:p w14:paraId="72C86F3A" w14:textId="77777777" w:rsidR="006B6C01" w:rsidRDefault="006B6C01" w:rsidP="006B6C01">
      <w:pPr>
        <w:ind w:firstLine="624"/>
      </w:pPr>
      <w:r>
        <w:rPr>
          <w:rFonts w:hint="eastAsia"/>
        </w:rPr>
        <w:t>本次招标包含但不仅限于目录清单范围，预计使用量为食堂三个月预计使用量，仅供报价参考，医院对最终采购数量不作承诺。</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3"/>
        <w:gridCol w:w="1900"/>
        <w:gridCol w:w="1050"/>
        <w:gridCol w:w="1967"/>
        <w:gridCol w:w="2319"/>
      </w:tblGrid>
      <w:tr w:rsidR="00ED5A46" w:rsidRPr="00ED5A46" w14:paraId="3A063D7D" w14:textId="77777777" w:rsidTr="00217C79">
        <w:trPr>
          <w:trHeight w:val="454"/>
          <w:jc w:val="center"/>
        </w:trPr>
        <w:tc>
          <w:tcPr>
            <w:tcW w:w="1563" w:type="dxa"/>
            <w:vAlign w:val="center"/>
          </w:tcPr>
          <w:p w14:paraId="277685E1"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品名</w:t>
            </w:r>
          </w:p>
        </w:tc>
        <w:tc>
          <w:tcPr>
            <w:tcW w:w="1900" w:type="dxa"/>
            <w:vAlign w:val="center"/>
          </w:tcPr>
          <w:p w14:paraId="08FAC24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规格</w:t>
            </w:r>
          </w:p>
        </w:tc>
        <w:tc>
          <w:tcPr>
            <w:tcW w:w="1050" w:type="dxa"/>
            <w:vAlign w:val="center"/>
          </w:tcPr>
          <w:p w14:paraId="16FC312E"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单位</w:t>
            </w:r>
          </w:p>
        </w:tc>
        <w:tc>
          <w:tcPr>
            <w:tcW w:w="1967" w:type="dxa"/>
            <w:vAlign w:val="center"/>
          </w:tcPr>
          <w:p w14:paraId="63F77033"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预计3个月使用量</w:t>
            </w:r>
          </w:p>
        </w:tc>
        <w:tc>
          <w:tcPr>
            <w:tcW w:w="2319" w:type="dxa"/>
            <w:vAlign w:val="center"/>
          </w:tcPr>
          <w:p w14:paraId="2698411A"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质量要求</w:t>
            </w:r>
          </w:p>
        </w:tc>
      </w:tr>
      <w:tr w:rsidR="00ED5A46" w:rsidRPr="00ED5A46" w14:paraId="0509DBF9" w14:textId="77777777" w:rsidTr="00217C79">
        <w:trPr>
          <w:trHeight w:val="454"/>
          <w:jc w:val="center"/>
        </w:trPr>
        <w:tc>
          <w:tcPr>
            <w:tcW w:w="1563" w:type="dxa"/>
            <w:vAlign w:val="center"/>
          </w:tcPr>
          <w:p w14:paraId="1C71C35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鸡蛋</w:t>
            </w:r>
          </w:p>
        </w:tc>
        <w:tc>
          <w:tcPr>
            <w:tcW w:w="1900" w:type="dxa"/>
            <w:vAlign w:val="center"/>
          </w:tcPr>
          <w:p w14:paraId="535FE620"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p>
        </w:tc>
        <w:tc>
          <w:tcPr>
            <w:tcW w:w="1050" w:type="dxa"/>
            <w:vAlign w:val="center"/>
          </w:tcPr>
          <w:p w14:paraId="210C4DB1"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斤</w:t>
            </w:r>
          </w:p>
        </w:tc>
        <w:tc>
          <w:tcPr>
            <w:tcW w:w="1967" w:type="dxa"/>
            <w:vAlign w:val="center"/>
          </w:tcPr>
          <w:p w14:paraId="700D40A3"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24000</w:t>
            </w:r>
          </w:p>
        </w:tc>
        <w:tc>
          <w:tcPr>
            <w:tcW w:w="2319" w:type="dxa"/>
            <w:vAlign w:val="center"/>
          </w:tcPr>
          <w:p w14:paraId="4775960A"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新鲜完整</w:t>
            </w:r>
          </w:p>
        </w:tc>
      </w:tr>
      <w:tr w:rsidR="00ED5A46" w:rsidRPr="00ED5A46" w14:paraId="5F956C54" w14:textId="77777777" w:rsidTr="00217C79">
        <w:trPr>
          <w:trHeight w:val="454"/>
          <w:jc w:val="center"/>
        </w:trPr>
        <w:tc>
          <w:tcPr>
            <w:tcW w:w="1563" w:type="dxa"/>
            <w:vAlign w:val="center"/>
          </w:tcPr>
          <w:p w14:paraId="664886DE"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lastRenderedPageBreak/>
              <w:t>鸭蛋</w:t>
            </w:r>
          </w:p>
        </w:tc>
        <w:tc>
          <w:tcPr>
            <w:tcW w:w="1900" w:type="dxa"/>
            <w:vAlign w:val="center"/>
          </w:tcPr>
          <w:p w14:paraId="076AE152"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p>
        </w:tc>
        <w:tc>
          <w:tcPr>
            <w:tcW w:w="1050" w:type="dxa"/>
            <w:vAlign w:val="center"/>
          </w:tcPr>
          <w:p w14:paraId="2A52C522"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斤</w:t>
            </w:r>
          </w:p>
        </w:tc>
        <w:tc>
          <w:tcPr>
            <w:tcW w:w="1967" w:type="dxa"/>
            <w:vAlign w:val="center"/>
          </w:tcPr>
          <w:p w14:paraId="4461619F"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15000</w:t>
            </w:r>
          </w:p>
        </w:tc>
        <w:tc>
          <w:tcPr>
            <w:tcW w:w="2319" w:type="dxa"/>
            <w:vAlign w:val="center"/>
          </w:tcPr>
          <w:p w14:paraId="66EAFA6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新鲜完整</w:t>
            </w:r>
          </w:p>
        </w:tc>
      </w:tr>
      <w:tr w:rsidR="00ED5A46" w:rsidRPr="00ED5A46" w14:paraId="5CF7753F" w14:textId="77777777" w:rsidTr="00217C79">
        <w:trPr>
          <w:trHeight w:val="454"/>
          <w:jc w:val="center"/>
        </w:trPr>
        <w:tc>
          <w:tcPr>
            <w:tcW w:w="1563" w:type="dxa"/>
            <w:vAlign w:val="center"/>
          </w:tcPr>
          <w:p w14:paraId="0269B8B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鹌鹑蛋</w:t>
            </w:r>
          </w:p>
        </w:tc>
        <w:tc>
          <w:tcPr>
            <w:tcW w:w="1900" w:type="dxa"/>
            <w:vAlign w:val="center"/>
          </w:tcPr>
          <w:p w14:paraId="2CE03B65"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p>
        </w:tc>
        <w:tc>
          <w:tcPr>
            <w:tcW w:w="1050" w:type="dxa"/>
            <w:vAlign w:val="center"/>
          </w:tcPr>
          <w:p w14:paraId="31534F4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斤</w:t>
            </w:r>
          </w:p>
        </w:tc>
        <w:tc>
          <w:tcPr>
            <w:tcW w:w="1967" w:type="dxa"/>
            <w:vAlign w:val="center"/>
          </w:tcPr>
          <w:p w14:paraId="641579D6"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400</w:t>
            </w:r>
          </w:p>
        </w:tc>
        <w:tc>
          <w:tcPr>
            <w:tcW w:w="2319" w:type="dxa"/>
            <w:vAlign w:val="center"/>
          </w:tcPr>
          <w:p w14:paraId="26EFEA2D"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新鲜完整</w:t>
            </w:r>
          </w:p>
        </w:tc>
      </w:tr>
      <w:tr w:rsidR="00ED5A46" w:rsidRPr="00ED5A46" w14:paraId="41420AC9" w14:textId="77777777" w:rsidTr="00217C79">
        <w:trPr>
          <w:trHeight w:val="454"/>
          <w:jc w:val="center"/>
        </w:trPr>
        <w:tc>
          <w:tcPr>
            <w:tcW w:w="1563" w:type="dxa"/>
            <w:vAlign w:val="center"/>
          </w:tcPr>
          <w:p w14:paraId="1C59D4DF"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咸鸭蛋</w:t>
            </w:r>
          </w:p>
        </w:tc>
        <w:tc>
          <w:tcPr>
            <w:tcW w:w="1900" w:type="dxa"/>
            <w:vAlign w:val="center"/>
          </w:tcPr>
          <w:p w14:paraId="3D482077"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麻老鸭及同级别以上，65克/</w:t>
            </w:r>
            <w:proofErr w:type="gramStart"/>
            <w:r w:rsidRPr="00ED5A46">
              <w:rPr>
                <w:rFonts w:ascii="宋体" w:eastAsia="宋体" w:hAnsi="宋体" w:cs="宋体" w:hint="eastAsia"/>
                <w:spacing w:val="0"/>
                <w:sz w:val="21"/>
                <w:szCs w:val="21"/>
              </w:rPr>
              <w:t>个</w:t>
            </w:r>
            <w:proofErr w:type="gramEnd"/>
            <w:r w:rsidRPr="00ED5A46">
              <w:rPr>
                <w:rFonts w:ascii="宋体" w:eastAsia="宋体" w:hAnsi="宋体" w:cs="宋体" w:hint="eastAsia"/>
                <w:spacing w:val="0"/>
                <w:sz w:val="21"/>
                <w:szCs w:val="21"/>
              </w:rPr>
              <w:t>左右，100个/箱</w:t>
            </w:r>
          </w:p>
        </w:tc>
        <w:tc>
          <w:tcPr>
            <w:tcW w:w="1050" w:type="dxa"/>
            <w:vAlign w:val="center"/>
          </w:tcPr>
          <w:p w14:paraId="13124A94"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箱</w:t>
            </w:r>
          </w:p>
        </w:tc>
        <w:tc>
          <w:tcPr>
            <w:tcW w:w="1967" w:type="dxa"/>
            <w:vAlign w:val="center"/>
          </w:tcPr>
          <w:p w14:paraId="3FC3BEF9"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400</w:t>
            </w:r>
          </w:p>
        </w:tc>
        <w:tc>
          <w:tcPr>
            <w:tcW w:w="2319" w:type="dxa"/>
            <w:vAlign w:val="center"/>
          </w:tcPr>
          <w:p w14:paraId="53821A91"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剩余保质期为全部保质期的三分之二以上</w:t>
            </w:r>
          </w:p>
        </w:tc>
      </w:tr>
      <w:tr w:rsidR="00ED5A46" w:rsidRPr="00ED5A46" w14:paraId="2AC3B3F1" w14:textId="77777777" w:rsidTr="00217C79">
        <w:trPr>
          <w:trHeight w:val="454"/>
          <w:jc w:val="center"/>
        </w:trPr>
        <w:tc>
          <w:tcPr>
            <w:tcW w:w="1563" w:type="dxa"/>
            <w:vAlign w:val="center"/>
          </w:tcPr>
          <w:p w14:paraId="1DA4A041"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皮蛋</w:t>
            </w:r>
          </w:p>
        </w:tc>
        <w:tc>
          <w:tcPr>
            <w:tcW w:w="1900" w:type="dxa"/>
            <w:vAlign w:val="center"/>
          </w:tcPr>
          <w:p w14:paraId="4FA4B248"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p>
        </w:tc>
        <w:tc>
          <w:tcPr>
            <w:tcW w:w="1050" w:type="dxa"/>
            <w:vAlign w:val="center"/>
          </w:tcPr>
          <w:p w14:paraId="7C5857BC"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proofErr w:type="gramStart"/>
            <w:r w:rsidRPr="00ED5A46">
              <w:rPr>
                <w:rFonts w:ascii="宋体" w:eastAsia="宋体" w:hAnsi="宋体" w:cs="宋体" w:hint="eastAsia"/>
                <w:spacing w:val="0"/>
                <w:sz w:val="21"/>
                <w:szCs w:val="21"/>
              </w:rPr>
              <w:t>个</w:t>
            </w:r>
            <w:proofErr w:type="gramEnd"/>
          </w:p>
        </w:tc>
        <w:tc>
          <w:tcPr>
            <w:tcW w:w="1967" w:type="dxa"/>
            <w:vAlign w:val="center"/>
          </w:tcPr>
          <w:p w14:paraId="642AB07F"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4000</w:t>
            </w:r>
          </w:p>
        </w:tc>
        <w:tc>
          <w:tcPr>
            <w:tcW w:w="2319" w:type="dxa"/>
            <w:vAlign w:val="center"/>
          </w:tcPr>
          <w:p w14:paraId="54C1D2E0" w14:textId="77777777" w:rsidR="00ED5A46" w:rsidRPr="00ED5A46" w:rsidRDefault="00ED5A46" w:rsidP="00ED5A46">
            <w:pPr>
              <w:spacing w:line="240" w:lineRule="auto"/>
              <w:ind w:firstLineChars="0" w:firstLine="0"/>
              <w:jc w:val="center"/>
              <w:rPr>
                <w:rFonts w:ascii="宋体" w:eastAsia="宋体" w:hAnsi="宋体" w:cs="宋体" w:hint="eastAsia"/>
                <w:spacing w:val="0"/>
                <w:sz w:val="21"/>
                <w:szCs w:val="21"/>
              </w:rPr>
            </w:pPr>
            <w:r w:rsidRPr="00ED5A46">
              <w:rPr>
                <w:rFonts w:ascii="宋体" w:eastAsia="宋体" w:hAnsi="宋体" w:cs="宋体" w:hint="eastAsia"/>
                <w:spacing w:val="0"/>
                <w:sz w:val="21"/>
                <w:szCs w:val="21"/>
              </w:rPr>
              <w:t>剩余保质期为全部保质期的三分之二以上</w:t>
            </w:r>
          </w:p>
        </w:tc>
      </w:tr>
    </w:tbl>
    <w:p w14:paraId="694639A9" w14:textId="77777777" w:rsidR="006B6C01" w:rsidRDefault="006B6C01" w:rsidP="006B6C01">
      <w:pPr>
        <w:ind w:firstLine="624"/>
      </w:pPr>
      <w:r>
        <w:rPr>
          <w:rFonts w:hint="eastAsia"/>
        </w:rPr>
        <w:t>注：具体数量按实结算，以上物资数量为参考数量，仅供投标人报价参考。</w:t>
      </w:r>
    </w:p>
    <w:p w14:paraId="461F0766" w14:textId="77777777" w:rsidR="006B6C01" w:rsidRDefault="006B6C01" w:rsidP="006B6C01">
      <w:pPr>
        <w:ind w:firstLine="624"/>
      </w:pPr>
      <w:r>
        <w:rPr>
          <w:rFonts w:hint="eastAsia"/>
        </w:rPr>
        <w:t>2.</w:t>
      </w:r>
      <w:r>
        <w:rPr>
          <w:rFonts w:hint="eastAsia"/>
        </w:rPr>
        <w:t>须符合《食品安全国家标准蛋与蛋制品》（</w:t>
      </w:r>
      <w:r>
        <w:rPr>
          <w:rFonts w:hint="eastAsia"/>
        </w:rPr>
        <w:t>GB2749-2015</w:t>
      </w:r>
      <w:r>
        <w:rPr>
          <w:rFonts w:hint="eastAsia"/>
        </w:rPr>
        <w:t>）中规定的各项质量卫生指标要求。</w:t>
      </w:r>
    </w:p>
    <w:p w14:paraId="2F6BA953" w14:textId="77777777" w:rsidR="006B6C01" w:rsidRDefault="006B6C01" w:rsidP="006B6C01">
      <w:pPr>
        <w:ind w:firstLine="624"/>
      </w:pPr>
      <w:r>
        <w:rPr>
          <w:rFonts w:hint="eastAsia"/>
        </w:rPr>
        <w:t>3.</w:t>
      </w:r>
      <w:r>
        <w:rPr>
          <w:rFonts w:hint="eastAsia"/>
        </w:rPr>
        <w:t>规格：鲜鸡蛋</w:t>
      </w:r>
      <w:r>
        <w:rPr>
          <w:rFonts w:hint="eastAsia"/>
        </w:rPr>
        <w:t>55-65</w:t>
      </w:r>
      <w:r>
        <w:rPr>
          <w:rFonts w:hint="eastAsia"/>
        </w:rPr>
        <w:t>克</w:t>
      </w:r>
      <w:r>
        <w:rPr>
          <w:rFonts w:hint="eastAsia"/>
        </w:rPr>
        <w:t>/</w:t>
      </w:r>
      <w:r>
        <w:rPr>
          <w:rFonts w:hint="eastAsia"/>
        </w:rPr>
        <w:t>枚，鲜鸭蛋</w:t>
      </w:r>
      <w:r>
        <w:rPr>
          <w:rFonts w:hint="eastAsia"/>
        </w:rPr>
        <w:t>70-80</w:t>
      </w:r>
      <w:r>
        <w:rPr>
          <w:rFonts w:hint="eastAsia"/>
        </w:rPr>
        <w:t>克</w:t>
      </w:r>
      <w:r>
        <w:rPr>
          <w:rFonts w:hint="eastAsia"/>
        </w:rPr>
        <w:t>/</w:t>
      </w:r>
      <w:r>
        <w:rPr>
          <w:rFonts w:hint="eastAsia"/>
        </w:rPr>
        <w:t>枚，大小均匀，外壳坚固完整，清洁干燥，无裂纹、无霉斑、自然有光泽，有新鲜蛋特有的气味。打开后，蛋黄凸起完整并带有韧性，蛋白澄清、透明、稀稠分明，无异味，无胚胎发育现象，无病蛋。</w:t>
      </w:r>
    </w:p>
    <w:p w14:paraId="504BA3C0" w14:textId="77777777" w:rsidR="006B6C01" w:rsidRDefault="006B6C01" w:rsidP="006B6C01">
      <w:pPr>
        <w:ind w:firstLine="624"/>
      </w:pPr>
      <w:r>
        <w:rPr>
          <w:rFonts w:hint="eastAsia"/>
        </w:rPr>
        <w:t>4.</w:t>
      </w:r>
      <w:r>
        <w:rPr>
          <w:rFonts w:hint="eastAsia"/>
        </w:rPr>
        <w:t>每次配送的鲜蛋破蛋率不超过</w:t>
      </w:r>
      <w:r>
        <w:rPr>
          <w:rFonts w:hint="eastAsia"/>
        </w:rPr>
        <w:t>2%</w:t>
      </w:r>
      <w:r>
        <w:rPr>
          <w:rFonts w:hint="eastAsia"/>
        </w:rPr>
        <w:t>，生产日期不超过</w:t>
      </w:r>
      <w:r>
        <w:rPr>
          <w:rFonts w:hint="eastAsia"/>
        </w:rPr>
        <w:t>7</w:t>
      </w:r>
      <w:r>
        <w:rPr>
          <w:rFonts w:hint="eastAsia"/>
        </w:rPr>
        <w:t>天。</w:t>
      </w:r>
    </w:p>
    <w:p w14:paraId="00D5EB59" w14:textId="77777777" w:rsidR="006B6C01" w:rsidRDefault="006B6C01" w:rsidP="006B6C01">
      <w:pPr>
        <w:ind w:firstLine="624"/>
      </w:pPr>
      <w:r>
        <w:rPr>
          <w:rFonts w:hint="eastAsia"/>
        </w:rPr>
        <w:t>5.</w:t>
      </w:r>
      <w:r>
        <w:rPr>
          <w:rFonts w:hint="eastAsia"/>
        </w:rPr>
        <w:t>咸鸭蛋、皮蛋的口感需经招标人确认，如有特殊情况，经招标人同意后方可更换品牌规格。</w:t>
      </w:r>
    </w:p>
    <w:p w14:paraId="29B26CB5" w14:textId="77777777" w:rsidR="006B6C01" w:rsidRDefault="006B6C01" w:rsidP="006B6C01">
      <w:pPr>
        <w:ind w:firstLine="624"/>
      </w:pPr>
      <w:r>
        <w:rPr>
          <w:rFonts w:hint="eastAsia"/>
        </w:rPr>
        <w:t>6.</w:t>
      </w:r>
      <w:r>
        <w:rPr>
          <w:rFonts w:hint="eastAsia"/>
        </w:rPr>
        <w:t>本次招标包含但不仅限于目录清单范围，目录外产品价格经双方协商确定，但不得高于市场可追溯价格。</w:t>
      </w:r>
    </w:p>
    <w:p w14:paraId="3D011826" w14:textId="77777777" w:rsidR="006B6C01" w:rsidRDefault="006B6C01" w:rsidP="006B6C01">
      <w:pPr>
        <w:ind w:firstLine="624"/>
      </w:pPr>
      <w:r>
        <w:rPr>
          <w:rFonts w:hint="eastAsia"/>
        </w:rPr>
        <w:t>三、商务要求</w:t>
      </w:r>
    </w:p>
    <w:p w14:paraId="6E083837" w14:textId="77777777" w:rsidR="006B6C01" w:rsidRDefault="006B6C01" w:rsidP="006B6C01">
      <w:pPr>
        <w:ind w:firstLine="624"/>
      </w:pPr>
      <w:r>
        <w:rPr>
          <w:rFonts w:hint="eastAsia"/>
        </w:rPr>
        <w:t>（一）报价规则</w:t>
      </w:r>
    </w:p>
    <w:p w14:paraId="4C61865F" w14:textId="77777777" w:rsidR="006B6C01" w:rsidRDefault="006B6C01" w:rsidP="006B6C01">
      <w:pPr>
        <w:ind w:firstLine="624"/>
      </w:pPr>
      <w:r>
        <w:rPr>
          <w:rFonts w:hint="eastAsia"/>
        </w:rPr>
        <w:t>▲</w:t>
      </w:r>
      <w:r>
        <w:rPr>
          <w:rFonts w:hint="eastAsia"/>
        </w:rPr>
        <w:t>1.</w:t>
      </w:r>
      <w:r>
        <w:rPr>
          <w:rFonts w:hint="eastAsia"/>
        </w:rPr>
        <w:t>投标价为：报总价（总价</w:t>
      </w:r>
      <w:r>
        <w:rPr>
          <w:rFonts w:hint="eastAsia"/>
        </w:rPr>
        <w:t>=</w:t>
      </w:r>
      <w:r>
        <w:rPr>
          <w:rFonts w:hint="eastAsia"/>
        </w:rPr>
        <w:t>各品目每单位单价</w:t>
      </w:r>
      <w:r>
        <w:rPr>
          <w:rFonts w:hint="eastAsia"/>
        </w:rPr>
        <w:t>*</w:t>
      </w:r>
      <w:r>
        <w:rPr>
          <w:rFonts w:hint="eastAsia"/>
        </w:rPr>
        <w:t>各品目预计</w:t>
      </w:r>
      <w:r>
        <w:rPr>
          <w:rFonts w:hint="eastAsia"/>
        </w:rPr>
        <w:lastRenderedPageBreak/>
        <w:t>使用量），提供各品目单位单价。合同签订后前三个自然月度价格不作调整。</w:t>
      </w:r>
    </w:p>
    <w:p w14:paraId="546CD608" w14:textId="77777777" w:rsidR="006B6C01" w:rsidRDefault="006B6C01" w:rsidP="006B6C01">
      <w:pPr>
        <w:ind w:firstLine="624"/>
      </w:pPr>
      <w:r>
        <w:rPr>
          <w:rFonts w:hint="eastAsia"/>
        </w:rPr>
        <w:t>（二）履约保证金：</w:t>
      </w:r>
    </w:p>
    <w:p w14:paraId="6E5BE3D8" w14:textId="77777777" w:rsidR="006B6C01" w:rsidRDefault="006B6C01" w:rsidP="006B6C01">
      <w:pPr>
        <w:ind w:firstLine="624"/>
      </w:pPr>
      <w:r>
        <w:rPr>
          <w:rFonts w:hint="eastAsia"/>
        </w:rPr>
        <w:t>1.</w:t>
      </w:r>
      <w:r>
        <w:rPr>
          <w:rFonts w:hint="eastAsia"/>
        </w:rPr>
        <w:t>合同</w:t>
      </w:r>
      <w:proofErr w:type="gramStart"/>
      <w:r>
        <w:rPr>
          <w:rFonts w:hint="eastAsia"/>
        </w:rPr>
        <w:t>签定</w:t>
      </w:r>
      <w:proofErr w:type="gramEnd"/>
      <w:r>
        <w:rPr>
          <w:rFonts w:hint="eastAsia"/>
        </w:rPr>
        <w:t>后</w:t>
      </w:r>
      <w:r>
        <w:rPr>
          <w:rFonts w:hint="eastAsia"/>
        </w:rPr>
        <w:t>10</w:t>
      </w:r>
      <w:r>
        <w:rPr>
          <w:rFonts w:hint="eastAsia"/>
        </w:rPr>
        <w:t>个工作日内，中标人应向招标人缴纳预算价的</w:t>
      </w:r>
      <w:r>
        <w:rPr>
          <w:rFonts w:hint="eastAsia"/>
        </w:rPr>
        <w:t>1%</w:t>
      </w:r>
      <w:r>
        <w:rPr>
          <w:rFonts w:hint="eastAsia"/>
        </w:rPr>
        <w:t>作为履约保证金。中标人在合同期内无违规情况，招标人在合同期满后一次性无息退还。</w:t>
      </w:r>
    </w:p>
    <w:p w14:paraId="0E3B514A" w14:textId="22C07CD7" w:rsidR="006B6C01" w:rsidRDefault="006B6C01" w:rsidP="006B6C01">
      <w:pPr>
        <w:ind w:firstLine="624"/>
      </w:pPr>
      <w:r>
        <w:rPr>
          <w:rFonts w:hint="eastAsia"/>
        </w:rPr>
        <w:t>2.</w:t>
      </w:r>
      <w:r>
        <w:rPr>
          <w:rFonts w:hint="eastAsia"/>
        </w:rPr>
        <w:t>采购人每季度对成交供应商进行考评，考评细则：考评分≥</w:t>
      </w:r>
      <w:r>
        <w:rPr>
          <w:rFonts w:hint="eastAsia"/>
        </w:rPr>
        <w:t>80</w:t>
      </w:r>
      <w:r>
        <w:rPr>
          <w:rFonts w:hint="eastAsia"/>
        </w:rPr>
        <w:t>分为合格。考评分</w:t>
      </w:r>
      <w:r>
        <w:rPr>
          <w:rFonts w:hint="eastAsia"/>
        </w:rPr>
        <w:t>60-70</w:t>
      </w:r>
      <w:r>
        <w:rPr>
          <w:rFonts w:hint="eastAsia"/>
        </w:rPr>
        <w:t>分，扣除履约保证金</w:t>
      </w:r>
      <w:r>
        <w:rPr>
          <w:rFonts w:hint="eastAsia"/>
        </w:rPr>
        <w:t>20%</w:t>
      </w:r>
      <w:r>
        <w:rPr>
          <w:rFonts w:hint="eastAsia"/>
        </w:rPr>
        <w:t>；考评分＜</w:t>
      </w:r>
      <w:r>
        <w:rPr>
          <w:rFonts w:hint="eastAsia"/>
        </w:rPr>
        <w:t>60</w:t>
      </w:r>
      <w:r>
        <w:rPr>
          <w:rFonts w:hint="eastAsia"/>
        </w:rPr>
        <w:t>分，扣除履约保证金</w:t>
      </w:r>
      <w:r>
        <w:rPr>
          <w:rFonts w:hint="eastAsia"/>
        </w:rPr>
        <w:t>50%</w:t>
      </w:r>
      <w:r>
        <w:rPr>
          <w:rFonts w:hint="eastAsia"/>
        </w:rPr>
        <w:t>。</w:t>
      </w:r>
    </w:p>
    <w:p w14:paraId="14AA3D22" w14:textId="77777777" w:rsidR="006B6C01" w:rsidRDefault="006B6C01" w:rsidP="006B6C01">
      <w:pPr>
        <w:ind w:firstLine="624"/>
      </w:pPr>
      <w:r>
        <w:rPr>
          <w:rFonts w:hint="eastAsia"/>
        </w:rPr>
        <w:t>四、结算方式</w:t>
      </w:r>
    </w:p>
    <w:p w14:paraId="61F7EC22" w14:textId="77777777" w:rsidR="006B6C01" w:rsidRDefault="006B6C01" w:rsidP="006B6C01">
      <w:pPr>
        <w:ind w:firstLine="624"/>
      </w:pPr>
      <w:r>
        <w:rPr>
          <w:rFonts w:hint="eastAsia"/>
        </w:rPr>
        <w:t>1.</w:t>
      </w:r>
      <w:r>
        <w:rPr>
          <w:rFonts w:hint="eastAsia"/>
        </w:rPr>
        <w:t>采用先供货后结算的方式，每月按实结算，双方账物核对无误后，供应商提供正式的发票，按甲方财务支付流程付款。</w:t>
      </w:r>
    </w:p>
    <w:p w14:paraId="7F2AC9B0" w14:textId="77777777" w:rsidR="006B6C01" w:rsidRDefault="006B6C01" w:rsidP="006B6C01">
      <w:pPr>
        <w:ind w:firstLine="624"/>
      </w:pPr>
      <w:r>
        <w:rPr>
          <w:rFonts w:hint="eastAsia"/>
        </w:rPr>
        <w:t>2.</w:t>
      </w:r>
      <w:r>
        <w:rPr>
          <w:rFonts w:hint="eastAsia"/>
        </w:rPr>
        <w:t>结算价的确认：</w:t>
      </w:r>
    </w:p>
    <w:p w14:paraId="27885003" w14:textId="77777777" w:rsidR="006B6C01" w:rsidRDefault="006B6C01" w:rsidP="006B6C01">
      <w:pPr>
        <w:ind w:firstLine="624"/>
      </w:pPr>
      <w:r>
        <w:rPr>
          <w:rFonts w:hint="eastAsia"/>
        </w:rPr>
        <w:t>（</w:t>
      </w:r>
      <w:r>
        <w:rPr>
          <w:rFonts w:hint="eastAsia"/>
        </w:rPr>
        <w:t>1</w:t>
      </w:r>
      <w:r>
        <w:rPr>
          <w:rFonts w:hint="eastAsia"/>
        </w:rPr>
        <w:t>）原则上每月</w:t>
      </w:r>
      <w:r>
        <w:rPr>
          <w:rFonts w:hint="eastAsia"/>
        </w:rPr>
        <w:t>30</w:t>
      </w:r>
      <w:r>
        <w:rPr>
          <w:rFonts w:hint="eastAsia"/>
        </w:rPr>
        <w:t>日确定下月供货结算价；</w:t>
      </w:r>
    </w:p>
    <w:p w14:paraId="33724C4C" w14:textId="77777777" w:rsidR="006B6C01" w:rsidRDefault="006B6C01" w:rsidP="006B6C01">
      <w:pPr>
        <w:ind w:firstLine="624"/>
      </w:pPr>
      <w:r>
        <w:rPr>
          <w:rFonts w:hint="eastAsia"/>
        </w:rPr>
        <w:t>（</w:t>
      </w:r>
      <w:r>
        <w:rPr>
          <w:rFonts w:hint="eastAsia"/>
        </w:rPr>
        <w:t>2</w:t>
      </w:r>
      <w:r>
        <w:rPr>
          <w:rFonts w:hint="eastAsia"/>
        </w:rPr>
        <w:t>）每月</w:t>
      </w:r>
      <w:r>
        <w:rPr>
          <w:rFonts w:hint="eastAsia"/>
        </w:rPr>
        <w:t>26</w:t>
      </w:r>
      <w:r>
        <w:rPr>
          <w:rFonts w:hint="eastAsia"/>
        </w:rPr>
        <w:t>日</w:t>
      </w:r>
      <w:r>
        <w:rPr>
          <w:rFonts w:hint="eastAsia"/>
        </w:rPr>
        <w:t>-28</w:t>
      </w:r>
      <w:r>
        <w:rPr>
          <w:rFonts w:hint="eastAsia"/>
        </w:rPr>
        <w:t>日作为询价日。</w:t>
      </w:r>
    </w:p>
    <w:p w14:paraId="42E5C4D8" w14:textId="77777777" w:rsidR="006B6C01" w:rsidRDefault="006B6C01" w:rsidP="006B6C01">
      <w:pPr>
        <w:ind w:firstLine="624"/>
      </w:pPr>
      <w:r>
        <w:rPr>
          <w:rFonts w:hint="eastAsia"/>
        </w:rPr>
        <w:t>以投标报价除以投标当日杭州市菜篮子零售价格网（</w:t>
      </w:r>
      <w:r>
        <w:rPr>
          <w:rFonts w:hint="eastAsia"/>
        </w:rPr>
        <w:t>https://jcyj.drc.hangzhou.gov.cn:5443/jg.html</w:t>
      </w:r>
      <w:r>
        <w:rPr>
          <w:rFonts w:hint="eastAsia"/>
        </w:rPr>
        <w:t>）价格为基准折扣（如当日网站没有价格的按最近日期的价格为基准价），每月</w:t>
      </w:r>
      <w:r>
        <w:rPr>
          <w:rFonts w:hint="eastAsia"/>
        </w:rPr>
        <w:t>26</w:t>
      </w:r>
      <w:r>
        <w:rPr>
          <w:rFonts w:hint="eastAsia"/>
        </w:rPr>
        <w:t>日</w:t>
      </w:r>
      <w:r>
        <w:rPr>
          <w:rFonts w:hint="eastAsia"/>
        </w:rPr>
        <w:t>-28</w:t>
      </w:r>
      <w:r>
        <w:rPr>
          <w:rFonts w:hint="eastAsia"/>
        </w:rPr>
        <w:t>日杭州市菜篮子零售价格</w:t>
      </w:r>
      <w:proofErr w:type="gramStart"/>
      <w:r>
        <w:rPr>
          <w:rFonts w:hint="eastAsia"/>
        </w:rPr>
        <w:t>网价格</w:t>
      </w:r>
      <w:proofErr w:type="gramEnd"/>
      <w:r>
        <w:rPr>
          <w:rFonts w:hint="eastAsia"/>
        </w:rPr>
        <w:t>乘以基准折扣作为次月结算价依据（如询价日网站没有价格的按最近日期的价格为基准价）；</w:t>
      </w:r>
    </w:p>
    <w:p w14:paraId="03BD6605" w14:textId="77777777" w:rsidR="006B6C01" w:rsidRDefault="006B6C01" w:rsidP="006B6C01">
      <w:pPr>
        <w:ind w:firstLine="624"/>
      </w:pPr>
      <w:r>
        <w:rPr>
          <w:rFonts w:hint="eastAsia"/>
        </w:rPr>
        <w:t>网站上没有的产品，以投标报价除以投标当日杨家村农贸市</w:t>
      </w:r>
      <w:r>
        <w:rPr>
          <w:rFonts w:hint="eastAsia"/>
        </w:rPr>
        <w:lastRenderedPageBreak/>
        <w:t>场零售价为基准折扣，每月</w:t>
      </w:r>
      <w:r>
        <w:rPr>
          <w:rFonts w:hint="eastAsia"/>
        </w:rPr>
        <w:t>26</w:t>
      </w:r>
      <w:r>
        <w:rPr>
          <w:rFonts w:hint="eastAsia"/>
        </w:rPr>
        <w:t>日</w:t>
      </w:r>
      <w:r>
        <w:rPr>
          <w:rFonts w:hint="eastAsia"/>
        </w:rPr>
        <w:t>-28</w:t>
      </w:r>
      <w:r>
        <w:rPr>
          <w:rFonts w:hint="eastAsia"/>
        </w:rPr>
        <w:t>日杨家村农贸市场零售价格乘以基准折扣作为次月结算价依据。</w:t>
      </w:r>
    </w:p>
    <w:p w14:paraId="13FF6F3D" w14:textId="77777777" w:rsidR="006B6C01" w:rsidRDefault="006B6C01" w:rsidP="006B6C01">
      <w:pPr>
        <w:ind w:firstLine="624"/>
      </w:pPr>
      <w:r>
        <w:rPr>
          <w:rFonts w:hint="eastAsia"/>
        </w:rPr>
        <w:t>每月</w:t>
      </w:r>
      <w:r>
        <w:rPr>
          <w:rFonts w:hint="eastAsia"/>
        </w:rPr>
        <w:t>26</w:t>
      </w:r>
      <w:r>
        <w:rPr>
          <w:rFonts w:hint="eastAsia"/>
        </w:rPr>
        <w:t>日</w:t>
      </w:r>
      <w:r>
        <w:rPr>
          <w:rFonts w:hint="eastAsia"/>
        </w:rPr>
        <w:t>-28</w:t>
      </w:r>
      <w:r>
        <w:rPr>
          <w:rFonts w:hint="eastAsia"/>
        </w:rPr>
        <w:t>日中标人根据市场行情报次月供货结算价。次月结算价确定原则：若中标</w:t>
      </w:r>
      <w:proofErr w:type="gramStart"/>
      <w:r>
        <w:rPr>
          <w:rFonts w:hint="eastAsia"/>
        </w:rPr>
        <w:t>人低按中标</w:t>
      </w:r>
      <w:proofErr w:type="gramEnd"/>
      <w:r>
        <w:rPr>
          <w:rFonts w:hint="eastAsia"/>
        </w:rPr>
        <w:t>人报价结算，若招标人低则双方再次协商后确定最终供货结算价；</w:t>
      </w:r>
    </w:p>
    <w:p w14:paraId="495B2B16" w14:textId="77777777" w:rsidR="006B6C01" w:rsidRDefault="006B6C01" w:rsidP="006B6C01">
      <w:pPr>
        <w:ind w:firstLine="624"/>
      </w:pPr>
      <w:r>
        <w:rPr>
          <w:rFonts w:hint="eastAsia"/>
        </w:rPr>
        <w:t>（</w:t>
      </w:r>
      <w:r>
        <w:rPr>
          <w:rFonts w:hint="eastAsia"/>
        </w:rPr>
        <w:t>3</w:t>
      </w:r>
      <w:r>
        <w:rPr>
          <w:rFonts w:hint="eastAsia"/>
        </w:rPr>
        <w:t>）供货结算价确定后执行周期为次月</w:t>
      </w:r>
      <w:r>
        <w:rPr>
          <w:rFonts w:hint="eastAsia"/>
        </w:rPr>
        <w:t>1</w:t>
      </w:r>
      <w:r>
        <w:rPr>
          <w:rFonts w:hint="eastAsia"/>
        </w:rPr>
        <w:t>日到次月月末；</w:t>
      </w:r>
    </w:p>
    <w:p w14:paraId="4990C01C" w14:textId="77777777" w:rsidR="006B6C01" w:rsidRDefault="006B6C01" w:rsidP="006B6C01">
      <w:pPr>
        <w:ind w:firstLine="624"/>
      </w:pPr>
      <w:r>
        <w:rPr>
          <w:rFonts w:hint="eastAsia"/>
        </w:rPr>
        <w:t>（</w:t>
      </w:r>
      <w:r>
        <w:rPr>
          <w:rFonts w:hint="eastAsia"/>
        </w:rPr>
        <w:t>4</w:t>
      </w:r>
      <w:r>
        <w:rPr>
          <w:rFonts w:hint="eastAsia"/>
        </w:rPr>
        <w:t>）价格执行周期内，因市场行情变化，中标单位主动降价的，按降价后价格结算。</w:t>
      </w:r>
    </w:p>
    <w:p w14:paraId="5126D933" w14:textId="77777777" w:rsidR="006B6C01" w:rsidRDefault="006B6C01" w:rsidP="006B6C01">
      <w:pPr>
        <w:ind w:firstLine="624"/>
      </w:pPr>
      <w:r>
        <w:rPr>
          <w:rFonts w:hint="eastAsia"/>
        </w:rPr>
        <w:t>3.</w:t>
      </w:r>
      <w:r>
        <w:rPr>
          <w:rFonts w:hint="eastAsia"/>
        </w:rPr>
        <w:t>目录外其他非常规品种根据市场同类产品行情双方协商确定结算价。</w:t>
      </w:r>
    </w:p>
    <w:p w14:paraId="478EBEFC" w14:textId="4B6E51E0" w:rsidR="006B6C01" w:rsidRDefault="006B6C01" w:rsidP="006B6C01">
      <w:pPr>
        <w:ind w:firstLine="624"/>
      </w:pPr>
      <w:r>
        <w:rPr>
          <w:rFonts w:hint="eastAsia"/>
        </w:rPr>
        <w:t>4.</w:t>
      </w:r>
      <w:r>
        <w:rPr>
          <w:rFonts w:hint="eastAsia"/>
        </w:rPr>
        <w:t>所开发票明细内容必须与</w:t>
      </w:r>
      <w:proofErr w:type="gramStart"/>
      <w:r>
        <w:rPr>
          <w:rFonts w:hint="eastAsia"/>
        </w:rPr>
        <w:t>所供食材明细</w:t>
      </w:r>
      <w:proofErr w:type="gramEnd"/>
      <w:r>
        <w:rPr>
          <w:rFonts w:hint="eastAsia"/>
        </w:rPr>
        <w:t>相符，否则不予结算。</w:t>
      </w:r>
    </w:p>
    <w:p w14:paraId="4A41B358" w14:textId="77777777" w:rsidR="006B6C01" w:rsidRDefault="006B6C01" w:rsidP="006B6C01">
      <w:pPr>
        <w:ind w:firstLine="624"/>
      </w:pPr>
      <w:r>
        <w:rPr>
          <w:rFonts w:hint="eastAsia"/>
        </w:rPr>
        <w:t>五、配送要求</w:t>
      </w:r>
    </w:p>
    <w:p w14:paraId="558A2317" w14:textId="77777777" w:rsidR="006B6C01" w:rsidRDefault="006B6C01" w:rsidP="006B6C01">
      <w:pPr>
        <w:ind w:firstLine="624"/>
      </w:pPr>
      <w:r>
        <w:rPr>
          <w:rFonts w:hint="eastAsia"/>
        </w:rPr>
        <w:t>1.</w:t>
      </w:r>
      <w:r>
        <w:rPr>
          <w:rFonts w:hint="eastAsia"/>
        </w:rPr>
        <w:t>包装与标志要求</w:t>
      </w:r>
    </w:p>
    <w:p w14:paraId="2F710751" w14:textId="77777777" w:rsidR="006B6C01" w:rsidRDefault="006B6C01" w:rsidP="006B6C01">
      <w:pPr>
        <w:ind w:firstLine="624"/>
      </w:pPr>
      <w:r>
        <w:rPr>
          <w:rFonts w:hint="eastAsia"/>
        </w:rPr>
        <w:t>包装：容器</w:t>
      </w:r>
      <w:r>
        <w:rPr>
          <w:rFonts w:hint="eastAsia"/>
        </w:rPr>
        <w:t>(</w:t>
      </w:r>
      <w:r>
        <w:rPr>
          <w:rFonts w:hint="eastAsia"/>
        </w:rPr>
        <w:t>框、箱、袋</w:t>
      </w:r>
      <w:r>
        <w:rPr>
          <w:rFonts w:hint="eastAsia"/>
        </w:rPr>
        <w:t>)</w:t>
      </w:r>
      <w:r>
        <w:rPr>
          <w:rFonts w:hint="eastAsia"/>
        </w:rPr>
        <w:t>要求清洁、干燥、牢固、透气，无污染、无异味、无霉变现象。需要色标管理的品项需按招标人要求配备。</w:t>
      </w:r>
    </w:p>
    <w:p w14:paraId="1E327FBA" w14:textId="77777777" w:rsidR="006B6C01" w:rsidRDefault="006B6C01" w:rsidP="006B6C01">
      <w:pPr>
        <w:ind w:firstLine="624"/>
      </w:pPr>
      <w:r>
        <w:rPr>
          <w:rFonts w:hint="eastAsia"/>
        </w:rPr>
        <w:t>2.</w:t>
      </w:r>
      <w:r>
        <w:rPr>
          <w:rFonts w:hint="eastAsia"/>
        </w:rPr>
        <w:t>运输过程应科学合理，运输必须采用符合卫生要求的外包装和运载工具，并且要保持清洁和定期消毒，车厢内无不良气味、异味。</w:t>
      </w:r>
    </w:p>
    <w:p w14:paraId="3D7C96BB" w14:textId="45BF8941" w:rsidR="006B6C01" w:rsidRDefault="006B6C01" w:rsidP="006B6C01">
      <w:pPr>
        <w:ind w:firstLine="624"/>
      </w:pPr>
      <w:r>
        <w:rPr>
          <w:rFonts w:hint="eastAsia"/>
        </w:rPr>
        <w:t>3.</w:t>
      </w:r>
      <w:r>
        <w:rPr>
          <w:rFonts w:hint="eastAsia"/>
        </w:rPr>
        <w:t>保证配送品种数量的准确性，以招标人的验货数量为准，中标人每次随货送上一式两份的送货清单，供双方验货后签字确认，</w:t>
      </w:r>
      <w:r>
        <w:rPr>
          <w:rFonts w:hint="eastAsia"/>
        </w:rPr>
        <w:lastRenderedPageBreak/>
        <w:t>双方各持一份，作为送、收货的凭证。</w:t>
      </w:r>
    </w:p>
    <w:p w14:paraId="6FAF4DCF" w14:textId="77777777" w:rsidR="006B6C01" w:rsidRDefault="006B6C01" w:rsidP="006B6C01">
      <w:pPr>
        <w:ind w:firstLine="624"/>
      </w:pPr>
      <w:r>
        <w:rPr>
          <w:rFonts w:hint="eastAsia"/>
        </w:rPr>
        <w:t>六、服务要求</w:t>
      </w:r>
    </w:p>
    <w:p w14:paraId="33490226" w14:textId="77777777" w:rsidR="006B6C01" w:rsidRDefault="006B6C01" w:rsidP="006B6C01">
      <w:pPr>
        <w:ind w:firstLine="624"/>
      </w:pPr>
      <w:r>
        <w:rPr>
          <w:rFonts w:hint="eastAsia"/>
        </w:rPr>
        <w:t>1.</w:t>
      </w:r>
      <w:r>
        <w:rPr>
          <w:rFonts w:hint="eastAsia"/>
        </w:rPr>
        <w:t>招标人根据需求，每日</w:t>
      </w:r>
      <w:r>
        <w:rPr>
          <w:rFonts w:hint="eastAsia"/>
        </w:rPr>
        <w:t>18</w:t>
      </w:r>
      <w:r>
        <w:rPr>
          <w:rFonts w:hint="eastAsia"/>
        </w:rPr>
        <w:t>：</w:t>
      </w:r>
      <w:r>
        <w:rPr>
          <w:rFonts w:hint="eastAsia"/>
        </w:rPr>
        <w:t>00</w:t>
      </w:r>
      <w:r>
        <w:rPr>
          <w:rFonts w:hint="eastAsia"/>
        </w:rPr>
        <w:t>前订货，向中标人发出订单，次日中标人应根据招标人要求的时间将货物送至指定地点，过秤验收。包装、装卸、运输等一切费用由中标人承担。</w:t>
      </w:r>
    </w:p>
    <w:p w14:paraId="12E440B4" w14:textId="77777777" w:rsidR="006B6C01" w:rsidRDefault="006B6C01" w:rsidP="006B6C01">
      <w:pPr>
        <w:ind w:firstLine="624"/>
      </w:pPr>
      <w:r>
        <w:rPr>
          <w:rFonts w:hint="eastAsia"/>
        </w:rPr>
        <w:t>2.</w:t>
      </w:r>
      <w:r>
        <w:rPr>
          <w:rFonts w:hint="eastAsia"/>
        </w:rPr>
        <w:t>中标人提供</w:t>
      </w:r>
      <w:r>
        <w:rPr>
          <w:rFonts w:hint="eastAsia"/>
        </w:rPr>
        <w:t>7*24</w:t>
      </w:r>
      <w:r>
        <w:rPr>
          <w:rFonts w:hint="eastAsia"/>
        </w:rPr>
        <w:t>小时电话服务，并在医院周边提供临时应急供货点，</w:t>
      </w:r>
      <w:proofErr w:type="gramStart"/>
      <w:r>
        <w:rPr>
          <w:rFonts w:hint="eastAsia"/>
        </w:rPr>
        <w:t>如遇加单</w:t>
      </w:r>
      <w:proofErr w:type="gramEnd"/>
      <w:r>
        <w:rPr>
          <w:rFonts w:hint="eastAsia"/>
        </w:rPr>
        <w:t>、补货或特殊情况应在</w:t>
      </w:r>
      <w:r>
        <w:rPr>
          <w:rFonts w:hint="eastAsia"/>
        </w:rPr>
        <w:t>1</w:t>
      </w:r>
      <w:r>
        <w:rPr>
          <w:rFonts w:hint="eastAsia"/>
        </w:rPr>
        <w:t>小时内送达。</w:t>
      </w:r>
    </w:p>
    <w:p w14:paraId="5992E526" w14:textId="77777777" w:rsidR="006B6C01" w:rsidRDefault="006B6C01" w:rsidP="006B6C01">
      <w:pPr>
        <w:ind w:firstLine="624"/>
      </w:pPr>
      <w:r>
        <w:rPr>
          <w:rFonts w:hint="eastAsia"/>
        </w:rPr>
        <w:t>3.</w:t>
      </w:r>
      <w:r>
        <w:rPr>
          <w:rFonts w:hint="eastAsia"/>
        </w:rPr>
        <w:t>中标人除不可抗力，不得因其他任何理由延迟送货。招标人如遇特殊情况需推迟送货，应提前通知中标人。因中标</w:t>
      </w:r>
      <w:proofErr w:type="gramStart"/>
      <w:r>
        <w:rPr>
          <w:rFonts w:hint="eastAsia"/>
        </w:rPr>
        <w:t>人原因</w:t>
      </w:r>
      <w:proofErr w:type="gramEnd"/>
      <w:r>
        <w:rPr>
          <w:rFonts w:hint="eastAsia"/>
        </w:rPr>
        <w:t>延误交货日期的（招标人要求推迟的除外），招标人有权自行采购，并由中标人承担由此产生的一切损失和费用。</w:t>
      </w:r>
    </w:p>
    <w:p w14:paraId="736DBFA3" w14:textId="77777777" w:rsidR="006B6C01" w:rsidRDefault="006B6C01" w:rsidP="006B6C01">
      <w:pPr>
        <w:ind w:firstLine="624"/>
      </w:pPr>
      <w:r>
        <w:rPr>
          <w:rFonts w:hint="eastAsia"/>
        </w:rPr>
        <w:t>4.</w:t>
      </w:r>
      <w:r>
        <w:rPr>
          <w:rFonts w:hint="eastAsia"/>
        </w:rPr>
        <w:t>中标人不得变更供应商品</w:t>
      </w:r>
      <w:r>
        <w:rPr>
          <w:rFonts w:hint="eastAsia"/>
        </w:rPr>
        <w:t>,</w:t>
      </w:r>
      <w:r>
        <w:rPr>
          <w:rFonts w:hint="eastAsia"/>
        </w:rPr>
        <w:t>提供的货物质量及服务与投标文件所承诺不符的，招标人有权拒收，给招标人造成经济损失的除赔偿一切经济损失外，根据情节轻重予以扣除</w:t>
      </w:r>
      <w:r>
        <w:rPr>
          <w:rFonts w:hint="eastAsia"/>
        </w:rPr>
        <w:t>10%- 50</w:t>
      </w:r>
      <w:r>
        <w:rPr>
          <w:rFonts w:hint="eastAsia"/>
        </w:rPr>
        <w:t>％履约保证金，情节严重的招标人有权扣除全部履约保证金并解除合同。</w:t>
      </w:r>
    </w:p>
    <w:p w14:paraId="545DD270" w14:textId="77777777" w:rsidR="006B6C01" w:rsidRDefault="006B6C01" w:rsidP="006B6C01">
      <w:pPr>
        <w:ind w:firstLine="624"/>
      </w:pPr>
      <w:r>
        <w:rPr>
          <w:rFonts w:hint="eastAsia"/>
        </w:rPr>
        <w:t>5.</w:t>
      </w:r>
      <w:r>
        <w:rPr>
          <w:rFonts w:hint="eastAsia"/>
        </w:rPr>
        <w:t>如因所供产品质量或品质问题造成人员身体不适、身体伤害及经济损失的，须由中标人立即派专人到现场妥善处理，做好安抚工作和善后事宜，并承担所产生的一切经济损失及法律责任。</w:t>
      </w:r>
    </w:p>
    <w:p w14:paraId="2E5F0734" w14:textId="77777777" w:rsidR="006B6C01" w:rsidRDefault="006B6C01" w:rsidP="006B6C01">
      <w:pPr>
        <w:ind w:firstLine="624"/>
      </w:pPr>
      <w:r>
        <w:rPr>
          <w:rFonts w:hint="eastAsia"/>
        </w:rPr>
        <w:t>7.</w:t>
      </w:r>
      <w:r>
        <w:rPr>
          <w:rFonts w:hint="eastAsia"/>
        </w:rPr>
        <w:t>非招标人的人为原因而出现产品质量，由中标人负责包换或包退，并承担因此而产生的一切费用。</w:t>
      </w:r>
    </w:p>
    <w:p w14:paraId="4435DA6C" w14:textId="02CC690B" w:rsidR="006B6C01" w:rsidRDefault="006B6C01" w:rsidP="006B6C01">
      <w:pPr>
        <w:ind w:firstLine="624"/>
      </w:pPr>
      <w:r>
        <w:rPr>
          <w:rFonts w:hint="eastAsia"/>
        </w:rPr>
        <w:t>8.</w:t>
      </w:r>
      <w:r>
        <w:rPr>
          <w:rFonts w:hint="eastAsia"/>
        </w:rPr>
        <w:t>双方对质量有争议，如需将货物送至具有资质的质量检测机</w:t>
      </w:r>
      <w:r>
        <w:rPr>
          <w:rFonts w:hint="eastAsia"/>
        </w:rPr>
        <w:lastRenderedPageBreak/>
        <w:t>构检测的，若检测结果合格，检测费用由招标人支付；若检测结果不合格，则检测费用出中标人支付。</w:t>
      </w:r>
    </w:p>
    <w:p w14:paraId="61093946" w14:textId="77777777" w:rsidR="006B6C01" w:rsidRDefault="006B6C01" w:rsidP="006B6C01">
      <w:pPr>
        <w:ind w:firstLine="624"/>
      </w:pPr>
      <w:r>
        <w:rPr>
          <w:rFonts w:hint="eastAsia"/>
        </w:rPr>
        <w:t>七、违约责任</w:t>
      </w:r>
    </w:p>
    <w:p w14:paraId="39E71CAE" w14:textId="77777777" w:rsidR="006B6C01" w:rsidRDefault="006B6C01" w:rsidP="006B6C01">
      <w:pPr>
        <w:ind w:firstLine="624"/>
      </w:pPr>
      <w:r>
        <w:rPr>
          <w:rFonts w:hint="eastAsia"/>
        </w:rPr>
        <w:t>中标人有以下行为的视为违约，招标人将立即解除供应合同并没收履约保证金。</w:t>
      </w:r>
    </w:p>
    <w:p w14:paraId="7244086A" w14:textId="77777777" w:rsidR="006B6C01" w:rsidRDefault="006B6C01" w:rsidP="006B6C01">
      <w:pPr>
        <w:ind w:firstLine="624"/>
      </w:pPr>
      <w:r>
        <w:rPr>
          <w:rFonts w:hint="eastAsia"/>
        </w:rPr>
        <w:t>1.</w:t>
      </w:r>
      <w:r>
        <w:rPr>
          <w:rFonts w:hint="eastAsia"/>
        </w:rPr>
        <w:t>在合同执行阶段，乙方提供的货物质量及服务与投标文件所承诺的不符的；</w:t>
      </w:r>
    </w:p>
    <w:p w14:paraId="3703B61B" w14:textId="77777777" w:rsidR="006B6C01" w:rsidRDefault="006B6C01" w:rsidP="006B6C01">
      <w:pPr>
        <w:ind w:firstLine="624"/>
      </w:pPr>
      <w:r>
        <w:rPr>
          <w:rFonts w:hint="eastAsia"/>
        </w:rPr>
        <w:t>2.</w:t>
      </w:r>
      <w:r>
        <w:rPr>
          <w:rFonts w:hint="eastAsia"/>
        </w:rPr>
        <w:t>弄虚作假，提供虚假材料取得中标供应资格的；</w:t>
      </w:r>
    </w:p>
    <w:p w14:paraId="246DFD5B" w14:textId="77777777" w:rsidR="006B6C01" w:rsidRDefault="006B6C01" w:rsidP="006B6C01">
      <w:pPr>
        <w:ind w:firstLine="624"/>
      </w:pPr>
      <w:r>
        <w:rPr>
          <w:rFonts w:hint="eastAsia"/>
        </w:rPr>
        <w:t>3.</w:t>
      </w:r>
      <w:r>
        <w:rPr>
          <w:rFonts w:hint="eastAsia"/>
        </w:rPr>
        <w:t>中标供应项目有转包、分包行为的：</w:t>
      </w:r>
    </w:p>
    <w:p w14:paraId="2A9D53D7" w14:textId="77777777" w:rsidR="006B6C01" w:rsidRDefault="006B6C01" w:rsidP="006B6C01">
      <w:pPr>
        <w:ind w:firstLine="624"/>
      </w:pPr>
      <w:r>
        <w:rPr>
          <w:rFonts w:hint="eastAsia"/>
        </w:rPr>
        <w:t>4.</w:t>
      </w:r>
      <w:r>
        <w:rPr>
          <w:rFonts w:hint="eastAsia"/>
        </w:rPr>
        <w:t>经营情况发生重大变更，已经不具备承接中标供应项目能力的：</w:t>
      </w:r>
    </w:p>
    <w:p w14:paraId="70A63964" w14:textId="77777777" w:rsidR="006B6C01" w:rsidRDefault="006B6C01" w:rsidP="006B6C01">
      <w:pPr>
        <w:ind w:firstLine="624"/>
      </w:pPr>
      <w:r>
        <w:rPr>
          <w:rFonts w:hint="eastAsia"/>
        </w:rPr>
        <w:t>5.</w:t>
      </w:r>
      <w:r>
        <w:rPr>
          <w:rFonts w:hint="eastAsia"/>
        </w:rPr>
        <w:t>无正当理由拒绝履行合同向甲方供货的；</w:t>
      </w:r>
    </w:p>
    <w:p w14:paraId="33F4ACD0" w14:textId="77777777" w:rsidR="006B6C01" w:rsidRDefault="006B6C01" w:rsidP="006B6C01">
      <w:pPr>
        <w:ind w:firstLine="624"/>
      </w:pPr>
      <w:r>
        <w:rPr>
          <w:rFonts w:hint="eastAsia"/>
        </w:rPr>
        <w:t>6.</w:t>
      </w:r>
      <w:r>
        <w:rPr>
          <w:rFonts w:hint="eastAsia"/>
        </w:rPr>
        <w:t>乙方有行贿、给回扣</w:t>
      </w:r>
      <w:proofErr w:type="gramStart"/>
      <w:r>
        <w:rPr>
          <w:rFonts w:hint="eastAsia"/>
        </w:rPr>
        <w:t>等违返廉政</w:t>
      </w:r>
      <w:proofErr w:type="gramEnd"/>
      <w:r>
        <w:rPr>
          <w:rFonts w:hint="eastAsia"/>
        </w:rPr>
        <w:t>规定的；</w:t>
      </w:r>
    </w:p>
    <w:p w14:paraId="4C96683A" w14:textId="77777777" w:rsidR="006B6C01" w:rsidRDefault="006B6C01" w:rsidP="006B6C01">
      <w:pPr>
        <w:ind w:firstLine="624"/>
      </w:pPr>
      <w:r>
        <w:rPr>
          <w:rFonts w:hint="eastAsia"/>
        </w:rPr>
        <w:t>7.</w:t>
      </w:r>
      <w:r>
        <w:rPr>
          <w:rFonts w:hint="eastAsia"/>
        </w:rPr>
        <w:t>累计发生三次不能按时按量供货，给乙方供餐造成实质影响的；</w:t>
      </w:r>
    </w:p>
    <w:p w14:paraId="4129498B" w14:textId="77777777" w:rsidR="006B6C01" w:rsidRDefault="006B6C01" w:rsidP="006B6C01">
      <w:pPr>
        <w:ind w:firstLine="624"/>
      </w:pPr>
      <w:r>
        <w:rPr>
          <w:rFonts w:hint="eastAsia"/>
        </w:rPr>
        <w:t>8.</w:t>
      </w:r>
      <w:r>
        <w:rPr>
          <w:rFonts w:hint="eastAsia"/>
        </w:rPr>
        <w:t>发生食物中毒事件的；</w:t>
      </w:r>
    </w:p>
    <w:p w14:paraId="67F7367B" w14:textId="77777777" w:rsidR="006B6C01" w:rsidRDefault="006B6C01" w:rsidP="006B6C01">
      <w:pPr>
        <w:ind w:firstLine="624"/>
      </w:pPr>
      <w:r>
        <w:rPr>
          <w:rFonts w:hint="eastAsia"/>
        </w:rPr>
        <w:t>9.</w:t>
      </w:r>
      <w:r>
        <w:rPr>
          <w:rFonts w:hint="eastAsia"/>
        </w:rPr>
        <w:t>违反《企业和供应商不良行为记录和黑名单管理制度》相关问题的参照制度执行。</w:t>
      </w:r>
    </w:p>
    <w:p w14:paraId="11F1F67C" w14:textId="77777777" w:rsidR="006B6C01" w:rsidRDefault="006B6C01" w:rsidP="006B6C01">
      <w:pPr>
        <w:ind w:firstLine="624"/>
      </w:pPr>
      <w:r>
        <w:rPr>
          <w:rFonts w:hint="eastAsia"/>
        </w:rPr>
        <w:t>10.</w:t>
      </w:r>
      <w:r>
        <w:rPr>
          <w:rFonts w:hint="eastAsia"/>
        </w:rPr>
        <w:t>有其它违法违纪行为的；</w:t>
      </w:r>
    </w:p>
    <w:p w14:paraId="757DE4D6" w14:textId="0A89B8CF" w:rsidR="00A56266" w:rsidRPr="007839A9" w:rsidRDefault="006B6C01" w:rsidP="006B6C01">
      <w:pPr>
        <w:ind w:firstLine="624"/>
      </w:pPr>
      <w:r>
        <w:rPr>
          <w:rFonts w:hint="eastAsia"/>
        </w:rPr>
        <w:t>11.</w:t>
      </w:r>
      <w:r>
        <w:rPr>
          <w:rFonts w:hint="eastAsia"/>
        </w:rPr>
        <w:t>合同的解除并不因此免除违约方根据本合同约定应当承担的违约责任和赔偿责任。</w:t>
      </w:r>
    </w:p>
    <w:sectPr w:rsidR="00A56266" w:rsidRPr="007839A9" w:rsidSect="00953226">
      <w:headerReference w:type="even" r:id="rId12"/>
      <w:headerReference w:type="default" r:id="rId13"/>
      <w:footerReference w:type="even" r:id="rId14"/>
      <w:footerReference w:type="default" r:id="rId15"/>
      <w:headerReference w:type="first" r:id="rId16"/>
      <w:footerReference w:type="first" r:id="rId17"/>
      <w:pgSz w:w="11906" w:h="16838" w:code="9"/>
      <w:pgMar w:top="1928" w:right="1474" w:bottom="1928" w:left="1588" w:header="851" w:footer="1134" w:gutter="0"/>
      <w:cols w:space="425"/>
      <w:titlePg/>
      <w:docGrid w:type="lines" w:linePitch="4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新宇 席" w:date="2025-02-13T15:34:00Z" w:initials="新席">
    <w:p w14:paraId="313FF90A" w14:textId="77777777" w:rsidR="00512415" w:rsidRDefault="00512415" w:rsidP="00512415">
      <w:pPr>
        <w:pStyle w:val="ac"/>
        <w:ind w:firstLineChars="0" w:firstLine="0"/>
      </w:pPr>
      <w:r>
        <w:rPr>
          <w:rStyle w:val="ab"/>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FF9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8372FC" w16cex:dateUtc="2025-02-1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FF90A" w16cid:durableId="098372FC"/>
</w16cid:commentsIds>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ADC8" w14:textId="77777777" w:rsidR="00584E27" w:rsidRDefault="00584E27" w:rsidP="00AF4561">
      <w:pPr>
        <w:spacing w:line="240" w:lineRule="auto"/>
        <w:ind w:firstLine="640"/>
      </w:pPr>
      <w:r>
        <w:separator/>
      </w:r>
    </w:p>
  </w:endnote>
  <w:endnote w:type="continuationSeparator" w:id="0">
    <w:p w14:paraId="697E9974" w14:textId="77777777" w:rsidR="00584E27" w:rsidRDefault="00584E27"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028F" w14:textId="77777777" w:rsidR="00584E27" w:rsidRDefault="00584E27" w:rsidP="00AF4561">
      <w:pPr>
        <w:spacing w:line="240" w:lineRule="auto"/>
        <w:ind w:firstLine="640"/>
      </w:pPr>
      <w:r>
        <w:separator/>
      </w:r>
    </w:p>
  </w:footnote>
  <w:footnote w:type="continuationSeparator" w:id="0">
    <w:p w14:paraId="6FE850EF" w14:textId="77777777" w:rsidR="00584E27" w:rsidRDefault="00584E27"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3932" w14:textId="77777777" w:rsidR="00273A20" w:rsidRDefault="00273A20">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1D0C" w14:textId="77777777" w:rsidR="00273A20" w:rsidRDefault="00273A20">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494D4"/>
    <w:multiLevelType w:val="singleLevel"/>
    <w:tmpl w:val="603494D4"/>
    <w:lvl w:ilvl="0">
      <w:start w:val="1"/>
      <w:numFmt w:val="chineseCounting"/>
      <w:suff w:val="nothing"/>
      <w:lvlText w:val="%1、"/>
      <w:lvlJc w:val="left"/>
    </w:lvl>
  </w:abstractNum>
  <w:num w:numId="1" w16cid:durableId="5564010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新宇 席">
    <w15:presenceInfo w15:providerId="Windows Live" w15:userId="032e2e3eb0ec9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27001"/>
    <w:rsid w:val="000332A8"/>
    <w:rsid w:val="0003373E"/>
    <w:rsid w:val="000831A3"/>
    <w:rsid w:val="00097201"/>
    <w:rsid w:val="000C3FEE"/>
    <w:rsid w:val="000F603A"/>
    <w:rsid w:val="00113452"/>
    <w:rsid w:val="00135A32"/>
    <w:rsid w:val="00135C48"/>
    <w:rsid w:val="00136914"/>
    <w:rsid w:val="0015239F"/>
    <w:rsid w:val="001730FD"/>
    <w:rsid w:val="00177893"/>
    <w:rsid w:val="0019662E"/>
    <w:rsid w:val="001A0CCE"/>
    <w:rsid w:val="001A1F7A"/>
    <w:rsid w:val="00201401"/>
    <w:rsid w:val="00257755"/>
    <w:rsid w:val="002725EF"/>
    <w:rsid w:val="00273A20"/>
    <w:rsid w:val="002820D7"/>
    <w:rsid w:val="002C7C4F"/>
    <w:rsid w:val="0031380C"/>
    <w:rsid w:val="003145D9"/>
    <w:rsid w:val="003161F3"/>
    <w:rsid w:val="00323A25"/>
    <w:rsid w:val="00367D52"/>
    <w:rsid w:val="003B0A6D"/>
    <w:rsid w:val="003B16B7"/>
    <w:rsid w:val="003B7757"/>
    <w:rsid w:val="00410D9F"/>
    <w:rsid w:val="00454452"/>
    <w:rsid w:val="00512415"/>
    <w:rsid w:val="0052325A"/>
    <w:rsid w:val="0052370F"/>
    <w:rsid w:val="00526114"/>
    <w:rsid w:val="00534A8B"/>
    <w:rsid w:val="00546478"/>
    <w:rsid w:val="00584E27"/>
    <w:rsid w:val="005945AC"/>
    <w:rsid w:val="00602963"/>
    <w:rsid w:val="006036B3"/>
    <w:rsid w:val="00697A69"/>
    <w:rsid w:val="006B6C01"/>
    <w:rsid w:val="00711261"/>
    <w:rsid w:val="007131B6"/>
    <w:rsid w:val="00715E8C"/>
    <w:rsid w:val="007778BC"/>
    <w:rsid w:val="007839A9"/>
    <w:rsid w:val="0079408A"/>
    <w:rsid w:val="007B635E"/>
    <w:rsid w:val="008B0FC0"/>
    <w:rsid w:val="008E1F92"/>
    <w:rsid w:val="009422EB"/>
    <w:rsid w:val="00953226"/>
    <w:rsid w:val="009639DA"/>
    <w:rsid w:val="00991407"/>
    <w:rsid w:val="009A055C"/>
    <w:rsid w:val="009D2322"/>
    <w:rsid w:val="009E7AE8"/>
    <w:rsid w:val="00A25631"/>
    <w:rsid w:val="00A265AE"/>
    <w:rsid w:val="00A56266"/>
    <w:rsid w:val="00A74FBB"/>
    <w:rsid w:val="00A90276"/>
    <w:rsid w:val="00AE748C"/>
    <w:rsid w:val="00AE7981"/>
    <w:rsid w:val="00AF4561"/>
    <w:rsid w:val="00B43EA0"/>
    <w:rsid w:val="00B63CAD"/>
    <w:rsid w:val="00B775FC"/>
    <w:rsid w:val="00BA1EC8"/>
    <w:rsid w:val="00BA4172"/>
    <w:rsid w:val="00C14C04"/>
    <w:rsid w:val="00C23D84"/>
    <w:rsid w:val="00C84A9A"/>
    <w:rsid w:val="00C941D9"/>
    <w:rsid w:val="00CA5F16"/>
    <w:rsid w:val="00CB6E04"/>
    <w:rsid w:val="00CC5927"/>
    <w:rsid w:val="00CE74AF"/>
    <w:rsid w:val="00CF3B88"/>
    <w:rsid w:val="00D440C5"/>
    <w:rsid w:val="00D61477"/>
    <w:rsid w:val="00DB2882"/>
    <w:rsid w:val="00DC3ED9"/>
    <w:rsid w:val="00E12CD2"/>
    <w:rsid w:val="00E133D1"/>
    <w:rsid w:val="00E21F6F"/>
    <w:rsid w:val="00E25550"/>
    <w:rsid w:val="00E71DC3"/>
    <w:rsid w:val="00E8693C"/>
    <w:rsid w:val="00EC4D36"/>
    <w:rsid w:val="00ED258E"/>
    <w:rsid w:val="00ED4D9F"/>
    <w:rsid w:val="00ED5A46"/>
    <w:rsid w:val="00ED6A47"/>
    <w:rsid w:val="00EE553A"/>
    <w:rsid w:val="00EE6A7A"/>
    <w:rsid w:val="00EF3F05"/>
    <w:rsid w:val="00EF4F56"/>
    <w:rsid w:val="00F0761B"/>
    <w:rsid w:val="00F129F5"/>
    <w:rsid w:val="00F70523"/>
    <w:rsid w:val="00F928BE"/>
    <w:rsid w:val="00FD11D8"/>
    <w:rsid w:val="00FD142D"/>
    <w:rsid w:val="00FD48E5"/>
    <w:rsid w:val="00FF248C"/>
    <w:rsid w:val="00FF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uiPriority w:val="9"/>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iPriority w:val="9"/>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uiPriority w:val="10"/>
    <w:rsid w:val="00BA1EC8"/>
    <w:rPr>
      <w:rFonts w:ascii="方正小标宋简体" w:eastAsia="方正小标宋简体" w:hAnsi="Cambria" w:cs="Times New Roman"/>
      <w:bCs/>
      <w:spacing w:val="-4"/>
      <w:sz w:val="44"/>
      <w:szCs w:val="32"/>
    </w:rPr>
  </w:style>
  <w:style w:type="paragraph" w:styleId="a5">
    <w:name w:val="header"/>
    <w:basedOn w:val="a"/>
    <w:link w:val="a6"/>
    <w:uiPriority w:val="99"/>
    <w:unhideWhenUsed/>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4561"/>
    <w:rPr>
      <w:rFonts w:ascii="仿宋_GB2312" w:eastAsia="仿宋_GB2312" w:hAnsi="Times New Roman" w:cs="Times New Roman"/>
      <w:spacing w:val="-4"/>
      <w:sz w:val="18"/>
      <w:szCs w:val="18"/>
    </w:rPr>
  </w:style>
  <w:style w:type="paragraph" w:styleId="a7">
    <w:name w:val="footer"/>
    <w:basedOn w:val="a"/>
    <w:link w:val="a8"/>
    <w:uiPriority w:val="99"/>
    <w:unhideWhenUsed/>
    <w:rsid w:val="00AF4561"/>
    <w:pPr>
      <w:tabs>
        <w:tab w:val="center" w:pos="4153"/>
        <w:tab w:val="right" w:pos="8306"/>
      </w:tabs>
      <w:snapToGrid w:val="0"/>
      <w:jc w:val="left"/>
    </w:pPr>
    <w:rPr>
      <w:sz w:val="18"/>
      <w:szCs w:val="18"/>
    </w:rPr>
  </w:style>
  <w:style w:type="character" w:customStyle="1" w:styleId="a8">
    <w:name w:val="页脚 字符"/>
    <w:basedOn w:val="a0"/>
    <w:link w:val="a7"/>
    <w:uiPriority w:val="99"/>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uiPriority w:val="9"/>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uiPriority w:val="11"/>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uiPriority w:val="11"/>
    <w:rsid w:val="00BA1EC8"/>
    <w:rPr>
      <w:rFonts w:ascii="Times New Roman" w:eastAsia="楷体_GB2312" w:hAnsi="Times New Roman"/>
      <w:bCs/>
      <w:spacing w:val="-4"/>
      <w:kern w:val="28"/>
      <w:sz w:val="32"/>
      <w:szCs w:val="32"/>
    </w:rPr>
  </w:style>
  <w:style w:type="character" w:customStyle="1" w:styleId="10">
    <w:name w:val="标题 1 字符"/>
    <w:basedOn w:val="a0"/>
    <w:link w:val="1"/>
    <w:uiPriority w:val="9"/>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rsid w:val="00201401"/>
    <w:rPr>
      <w:rFonts w:ascii="仿宋_GB2312" w:eastAsia="仿宋_GB2312" w:hAnsi="Times New Roman" w:cs="Times New Roman"/>
      <w:b/>
      <w:bCs/>
      <w:spacing w:val="-4"/>
      <w:sz w:val="32"/>
      <w:szCs w:val="32"/>
    </w:rPr>
  </w:style>
  <w:style w:type="character" w:customStyle="1" w:styleId="40">
    <w:name w:val="标题 4 字符"/>
    <w:basedOn w:val="a0"/>
    <w:link w:val="4"/>
    <w:uiPriority w:val="9"/>
    <w:rsid w:val="00F928BE"/>
    <w:rPr>
      <w:rFonts w:asciiTheme="majorHAnsi" w:eastAsiaTheme="majorEastAsia" w:hAnsiTheme="majorHAnsi" w:cstheme="majorBidi"/>
      <w:b/>
      <w:bCs/>
      <w:spacing w:val="-4"/>
      <w:sz w:val="28"/>
      <w:szCs w:val="28"/>
    </w:rPr>
  </w:style>
  <w:style w:type="character" w:styleId="ab">
    <w:name w:val="annotation reference"/>
    <w:basedOn w:val="a0"/>
    <w:uiPriority w:val="99"/>
    <w:semiHidden/>
    <w:unhideWhenUsed/>
    <w:rsid w:val="00512415"/>
    <w:rPr>
      <w:sz w:val="21"/>
      <w:szCs w:val="21"/>
    </w:rPr>
  </w:style>
  <w:style w:type="paragraph" w:styleId="ac">
    <w:name w:val="annotation text"/>
    <w:basedOn w:val="a"/>
    <w:link w:val="ad"/>
    <w:uiPriority w:val="99"/>
    <w:unhideWhenUsed/>
    <w:rsid w:val="00512415"/>
    <w:pPr>
      <w:jc w:val="left"/>
    </w:pPr>
  </w:style>
  <w:style w:type="character" w:customStyle="1" w:styleId="ad">
    <w:name w:val="批注文字 字符"/>
    <w:basedOn w:val="a0"/>
    <w:link w:val="ac"/>
    <w:uiPriority w:val="99"/>
    <w:rsid w:val="00512415"/>
    <w:rPr>
      <w:rFonts w:ascii="Times New Roman" w:eastAsia="仿宋_GB2312" w:hAnsi="Times New Roman" w:cs="Times New Roman"/>
      <w:spacing w:val="-4"/>
      <w:sz w:val="32"/>
      <w:szCs w:val="24"/>
    </w:rPr>
  </w:style>
  <w:style w:type="paragraph" w:styleId="ae">
    <w:name w:val="annotation subject"/>
    <w:basedOn w:val="ac"/>
    <w:next w:val="ac"/>
    <w:link w:val="af"/>
    <w:uiPriority w:val="99"/>
    <w:semiHidden/>
    <w:unhideWhenUsed/>
    <w:rsid w:val="00512415"/>
    <w:rPr>
      <w:b/>
      <w:bCs/>
    </w:rPr>
  </w:style>
  <w:style w:type="character" w:customStyle="1" w:styleId="af">
    <w:name w:val="批注主题 字符"/>
    <w:basedOn w:val="ad"/>
    <w:link w:val="ae"/>
    <w:uiPriority w:val="99"/>
    <w:semiHidden/>
    <w:rsid w:val="00512415"/>
    <w:rPr>
      <w:rFonts w:ascii="Times New Roman" w:eastAsia="仿宋_GB2312" w:hAnsi="Times New Roman" w:cs="Times New Roman"/>
      <w:b/>
      <w:bCs/>
      <w:spacing w:val="-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39</cp:revision>
  <cp:lastPrinted>2023-03-10T00:22:00Z</cp:lastPrinted>
  <dcterms:created xsi:type="dcterms:W3CDTF">2023-07-10T08:01:00Z</dcterms:created>
  <dcterms:modified xsi:type="dcterms:W3CDTF">2025-02-13T07:46:00Z</dcterms:modified>
</cp:coreProperties>
</file>