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FE32">
      <w:pPr>
        <w:widowControl/>
        <w:spacing w:line="560" w:lineRule="atLeast"/>
        <w:jc w:val="center"/>
        <w:rPr>
          <w:rFonts w:hint="eastAsia" w:ascii="仿宋" w:hAnsi="仿宋" w:eastAsia="仿宋" w:cs="仿宋"/>
          <w:b/>
          <w:bCs/>
          <w:iCs/>
          <w:color w:val="000000" w:themeColor="text1"/>
          <w:kern w:val="0"/>
          <w:sz w:val="27"/>
          <w:szCs w:val="27"/>
          <w:u w:val="none"/>
          <w:shd w:val="clear" w:color="auto" w:fill="FFFFFF"/>
          <w:lang w:val="en-US" w:eastAsia="zh-CN" w:bidi="ar"/>
          <w14:textFill>
            <w14:solidFill>
              <w14:schemeClr w14:val="tx1"/>
            </w14:solidFill>
          </w14:textFill>
        </w:rPr>
      </w:pPr>
      <w:r>
        <w:rPr>
          <w:rFonts w:hint="eastAsia" w:ascii="仿宋" w:hAnsi="仿宋" w:eastAsia="仿宋" w:cs="仿宋"/>
          <w:b/>
          <w:bCs/>
          <w:iCs/>
          <w:color w:val="000000" w:themeColor="text1"/>
          <w:kern w:val="0"/>
          <w:sz w:val="27"/>
          <w:szCs w:val="27"/>
          <w:u w:val="none"/>
          <w:shd w:val="clear" w:color="auto" w:fill="FFFFFF"/>
          <w:lang w:val="en-US" w:eastAsia="zh-CN" w:bidi="ar"/>
          <w14:textFill>
            <w14:solidFill>
              <w14:schemeClr w14:val="tx1"/>
            </w14:solidFill>
          </w14:textFill>
        </w:rPr>
        <w:t>浙江省肿瘤医院智慧输血管理系统项目采购需求</w:t>
      </w:r>
    </w:p>
    <w:p w14:paraId="67C70EB3">
      <w:pPr>
        <w:pStyle w:val="3"/>
        <w:rPr>
          <w:sz w:val="30"/>
          <w:szCs w:val="30"/>
        </w:rPr>
      </w:pPr>
      <w:r>
        <w:rPr>
          <w:rFonts w:hint="eastAsia"/>
          <w:sz w:val="30"/>
          <w:szCs w:val="30"/>
        </w:rPr>
        <w:t>总体要求</w:t>
      </w:r>
    </w:p>
    <w:p w14:paraId="1A5C052F">
      <w:pPr>
        <w:pStyle w:val="4"/>
        <w:rPr>
          <w:sz w:val="28"/>
          <w:szCs w:val="28"/>
        </w:rPr>
      </w:pPr>
      <w:r>
        <w:rPr>
          <w:rFonts w:hint="eastAsia"/>
          <w:sz w:val="28"/>
          <w:szCs w:val="28"/>
        </w:rPr>
        <w:t>自主知识产权要求</w:t>
      </w:r>
      <w:r>
        <w:rPr>
          <w:sz w:val="28"/>
          <w:szCs w:val="28"/>
        </w:rPr>
        <w:tab/>
      </w:r>
    </w:p>
    <w:p w14:paraId="2A8020C8">
      <w:pPr>
        <w:widowControl/>
        <w:tabs>
          <w:tab w:val="left" w:pos="995"/>
        </w:tabs>
        <w:spacing w:line="360" w:lineRule="auto"/>
        <w:ind w:firstLine="420" w:firstLineChars="200"/>
        <w:jc w:val="left"/>
      </w:pPr>
      <w:r>
        <w:rPr>
          <w:rFonts w:hint="eastAsia"/>
        </w:rPr>
        <w:t>具备临床用血相关软件自主知识产权。</w:t>
      </w:r>
    </w:p>
    <w:p w14:paraId="2F7B5B8D">
      <w:pPr>
        <w:pStyle w:val="4"/>
        <w:rPr>
          <w:sz w:val="28"/>
          <w:szCs w:val="28"/>
        </w:rPr>
      </w:pPr>
      <w:r>
        <w:rPr>
          <w:rFonts w:hint="eastAsia"/>
          <w:sz w:val="28"/>
          <w:szCs w:val="28"/>
        </w:rPr>
        <w:t>标准符合性要求</w:t>
      </w:r>
      <w:r>
        <w:rPr>
          <w:rFonts w:hint="eastAsia"/>
          <w:sz w:val="28"/>
          <w:szCs w:val="28"/>
        </w:rPr>
        <w:tab/>
      </w:r>
    </w:p>
    <w:p w14:paraId="45E8A0C2">
      <w:pPr>
        <w:pStyle w:val="16"/>
        <w:widowControl/>
        <w:numPr>
          <w:ilvl w:val="0"/>
          <w:numId w:val="2"/>
        </w:numPr>
        <w:spacing w:line="360" w:lineRule="auto"/>
        <w:ind w:left="420" w:hanging="420" w:firstLineChars="0"/>
        <w:jc w:val="left"/>
        <w:rPr>
          <w:rFonts w:ascii="宋体" w:hAnsi="宋体"/>
          <w:szCs w:val="21"/>
        </w:rPr>
      </w:pPr>
      <w:r>
        <w:rPr>
          <w:rFonts w:hint="eastAsia" w:ascii="宋体" w:hAnsi="宋体"/>
          <w:szCs w:val="21"/>
        </w:rPr>
        <w:t>满足ISO15189实验室认可相关标准对输血实验室相关要求；（需提供通过ISO15189实验室认可的实验室用户应用证明复印件，实验室获得的相关证书复印件，用户合同复印件。所有复印件需加盖投标人公章，其中用户合同复印件至少包括合同首页、建设内容以及签署页）；</w:t>
      </w:r>
    </w:p>
    <w:p w14:paraId="6E9FDCFC">
      <w:pPr>
        <w:pStyle w:val="16"/>
        <w:widowControl/>
        <w:numPr>
          <w:ilvl w:val="0"/>
          <w:numId w:val="2"/>
        </w:numPr>
        <w:spacing w:line="360" w:lineRule="auto"/>
        <w:ind w:left="420" w:hanging="420" w:firstLineChars="0"/>
        <w:jc w:val="left"/>
        <w:rPr>
          <w:rFonts w:ascii="宋体" w:hAnsi="宋体"/>
          <w:szCs w:val="21"/>
        </w:rPr>
      </w:pPr>
      <w:r>
        <w:rPr>
          <w:rFonts w:hint="eastAsia" w:ascii="宋体" w:hAnsi="宋体"/>
          <w:szCs w:val="21"/>
        </w:rPr>
        <w:t>满足电子病历分级评审中各级相关要求，并达到电子病历6级水平；</w:t>
      </w:r>
    </w:p>
    <w:p w14:paraId="7793F7C0">
      <w:pPr>
        <w:pStyle w:val="16"/>
        <w:widowControl/>
        <w:numPr>
          <w:ilvl w:val="0"/>
          <w:numId w:val="2"/>
        </w:numPr>
        <w:spacing w:line="360" w:lineRule="auto"/>
        <w:ind w:left="420" w:hanging="420" w:firstLineChars="0"/>
        <w:jc w:val="left"/>
        <w:rPr>
          <w:rFonts w:ascii="宋体" w:hAnsi="宋体"/>
          <w:szCs w:val="21"/>
          <w:highlight w:val="yellow"/>
        </w:rPr>
      </w:pPr>
      <w:r>
        <w:rPr>
          <w:rFonts w:hint="eastAsia" w:ascii="宋体" w:hAnsi="宋体"/>
          <w:szCs w:val="21"/>
          <w:highlight w:val="yellow"/>
        </w:rPr>
        <w:t>满足</w:t>
      </w:r>
      <w:r>
        <w:rPr>
          <w:rFonts w:hint="eastAsia" w:ascii="宋体" w:hAnsi="宋体"/>
          <w:color w:val="FF0000"/>
          <w:szCs w:val="21"/>
          <w:highlight w:val="yellow"/>
        </w:rPr>
        <w:t>智慧服务</w:t>
      </w:r>
      <w:r>
        <w:rPr>
          <w:rFonts w:hint="eastAsia" w:ascii="宋体" w:hAnsi="宋体"/>
          <w:color w:val="FF0000"/>
          <w:szCs w:val="21"/>
          <w:highlight w:val="yellow"/>
          <w:lang w:val="en-US" w:eastAsia="zh-CN"/>
        </w:rPr>
        <w:t>4</w:t>
      </w:r>
      <w:r>
        <w:rPr>
          <w:rFonts w:hint="eastAsia" w:ascii="宋体" w:hAnsi="宋体"/>
          <w:color w:val="FF0000"/>
          <w:szCs w:val="21"/>
          <w:highlight w:val="yellow"/>
        </w:rPr>
        <w:t>级</w:t>
      </w:r>
      <w:r>
        <w:rPr>
          <w:rFonts w:hint="eastAsia" w:ascii="宋体" w:hAnsi="宋体"/>
          <w:szCs w:val="21"/>
          <w:highlight w:val="yellow"/>
        </w:rPr>
        <w:t>评审要求，并达到</w:t>
      </w:r>
      <w:r>
        <w:rPr>
          <w:rFonts w:hint="eastAsia" w:ascii="宋体" w:hAnsi="宋体"/>
          <w:szCs w:val="21"/>
          <w:highlight w:val="yellow"/>
          <w:lang w:val="en-US" w:eastAsia="zh-CN"/>
        </w:rPr>
        <w:t>四</w:t>
      </w:r>
      <w:r>
        <w:rPr>
          <w:rFonts w:hint="eastAsia" w:ascii="宋体" w:hAnsi="宋体"/>
          <w:szCs w:val="21"/>
          <w:highlight w:val="yellow"/>
        </w:rPr>
        <w:t>级水平；</w:t>
      </w:r>
    </w:p>
    <w:p w14:paraId="5E3189C7">
      <w:pPr>
        <w:pStyle w:val="16"/>
        <w:widowControl/>
        <w:numPr>
          <w:ilvl w:val="0"/>
          <w:numId w:val="2"/>
        </w:numPr>
        <w:spacing w:line="360" w:lineRule="auto"/>
        <w:ind w:left="420" w:hanging="420" w:firstLineChars="0"/>
        <w:jc w:val="left"/>
        <w:rPr>
          <w:rFonts w:ascii="宋体" w:hAnsi="宋体"/>
          <w:szCs w:val="21"/>
          <w:highlight w:val="yellow"/>
        </w:rPr>
      </w:pPr>
      <w:r>
        <w:rPr>
          <w:rFonts w:hint="eastAsia" w:ascii="宋体" w:hAnsi="宋体"/>
          <w:szCs w:val="21"/>
          <w:highlight w:val="yellow"/>
        </w:rPr>
        <w:t>满足三级甲等医院评审标准；</w:t>
      </w:r>
    </w:p>
    <w:p w14:paraId="517FC1BF">
      <w:pPr>
        <w:pStyle w:val="16"/>
        <w:widowControl/>
        <w:numPr>
          <w:ilvl w:val="0"/>
          <w:numId w:val="2"/>
        </w:numPr>
        <w:spacing w:line="360" w:lineRule="auto"/>
        <w:ind w:left="420" w:hanging="420" w:firstLineChars="0"/>
        <w:jc w:val="left"/>
        <w:rPr>
          <w:rFonts w:ascii="宋体" w:hAnsi="宋体"/>
          <w:szCs w:val="21"/>
        </w:rPr>
      </w:pPr>
      <w:r>
        <w:rPr>
          <w:rFonts w:hint="eastAsia" w:ascii="宋体" w:hAnsi="宋体" w:cs="Arial"/>
          <w:bCs/>
          <w:color w:val="000000"/>
          <w:szCs w:val="18"/>
        </w:rPr>
        <w:t>满足医疗机构临床用血管理办法要求；</w:t>
      </w:r>
    </w:p>
    <w:p w14:paraId="3FB2852F">
      <w:pPr>
        <w:pStyle w:val="16"/>
        <w:widowControl/>
        <w:numPr>
          <w:ilvl w:val="0"/>
          <w:numId w:val="2"/>
        </w:numPr>
        <w:spacing w:line="360" w:lineRule="auto"/>
        <w:ind w:left="420" w:hanging="420" w:firstLineChars="0"/>
        <w:jc w:val="left"/>
        <w:rPr>
          <w:rFonts w:ascii="宋体" w:hAnsi="宋体"/>
          <w:szCs w:val="21"/>
        </w:rPr>
      </w:pPr>
      <w:r>
        <w:rPr>
          <w:rFonts w:hint="eastAsia" w:ascii="宋体" w:hAnsi="宋体" w:cs="Arial"/>
          <w:bCs/>
          <w:color w:val="000000"/>
          <w:szCs w:val="18"/>
        </w:rPr>
        <w:t>满足临床输血技术规范要求；</w:t>
      </w:r>
    </w:p>
    <w:p w14:paraId="24CB37A2">
      <w:pPr>
        <w:pStyle w:val="16"/>
        <w:widowControl/>
        <w:numPr>
          <w:ilvl w:val="0"/>
          <w:numId w:val="2"/>
        </w:numPr>
        <w:spacing w:line="360" w:lineRule="auto"/>
        <w:ind w:left="420" w:hanging="420" w:firstLineChars="0"/>
        <w:jc w:val="left"/>
        <w:rPr>
          <w:rFonts w:ascii="宋体" w:hAnsi="宋体"/>
          <w:szCs w:val="21"/>
        </w:rPr>
      </w:pPr>
      <w:r>
        <w:rPr>
          <w:rFonts w:hint="eastAsia" w:ascii="宋体" w:hAnsi="宋体" w:cs="Arial"/>
          <w:bCs/>
          <w:color w:val="000000"/>
          <w:szCs w:val="18"/>
        </w:rPr>
        <w:t>满足国家卫生健康委办公厅关于印发临床用血质量控制指标（2019年版）的通知；</w:t>
      </w:r>
    </w:p>
    <w:p w14:paraId="77C74F1A">
      <w:pPr>
        <w:pStyle w:val="16"/>
        <w:widowControl/>
        <w:numPr>
          <w:ilvl w:val="0"/>
          <w:numId w:val="2"/>
        </w:numPr>
        <w:spacing w:line="360" w:lineRule="auto"/>
        <w:ind w:left="420" w:hanging="420" w:firstLineChars="0"/>
        <w:jc w:val="left"/>
        <w:rPr>
          <w:rFonts w:ascii="宋体" w:hAnsi="宋体" w:cs="Arial"/>
          <w:bCs/>
          <w:color w:val="000000"/>
          <w:szCs w:val="18"/>
          <w:highlight w:val="yellow"/>
        </w:rPr>
      </w:pPr>
      <w:r>
        <w:rPr>
          <w:rFonts w:hint="eastAsia" w:ascii="宋体" w:hAnsi="宋体" w:cs="Arial"/>
          <w:bCs/>
          <w:color w:val="000000"/>
          <w:szCs w:val="18"/>
        </w:rPr>
        <w:t>提供标准接口实现与院内第三方系统的对接，</w:t>
      </w:r>
      <w:r>
        <w:rPr>
          <w:rFonts w:hint="eastAsia" w:ascii="宋体" w:hAnsi="宋体" w:cs="Arial"/>
          <w:bCs/>
          <w:color w:val="000000"/>
          <w:szCs w:val="18"/>
          <w:highlight w:val="yellow"/>
        </w:rPr>
        <w:t>实现院内统一标准的输血信息闭环；</w:t>
      </w:r>
    </w:p>
    <w:p w14:paraId="246FF382">
      <w:pPr>
        <w:pStyle w:val="16"/>
        <w:widowControl/>
        <w:numPr>
          <w:ilvl w:val="0"/>
          <w:numId w:val="2"/>
        </w:numPr>
        <w:spacing w:line="360" w:lineRule="auto"/>
        <w:ind w:left="420" w:hanging="420" w:firstLineChars="0"/>
        <w:jc w:val="left"/>
        <w:rPr>
          <w:rFonts w:hint="eastAsia" w:ascii="宋体" w:hAnsi="宋体" w:cs="Arial"/>
          <w:bCs/>
          <w:color w:val="auto"/>
          <w:szCs w:val="18"/>
          <w:highlight w:val="yellow"/>
        </w:rPr>
      </w:pPr>
      <w:r>
        <w:rPr>
          <w:rFonts w:hint="eastAsia" w:ascii="宋体" w:hAnsi="宋体" w:cs="Arial"/>
          <w:bCs/>
          <w:color w:val="auto"/>
          <w:szCs w:val="18"/>
          <w:highlight w:val="yellow"/>
        </w:rPr>
        <w:t>符合《浙江省肿瘤医院项目安全建设规范》要求。</w:t>
      </w:r>
    </w:p>
    <w:p w14:paraId="6C0550B5">
      <w:pPr>
        <w:pStyle w:val="4"/>
        <w:rPr>
          <w:sz w:val="28"/>
          <w:szCs w:val="28"/>
        </w:rPr>
      </w:pPr>
      <w:r>
        <w:rPr>
          <w:rFonts w:hint="eastAsia"/>
          <w:sz w:val="28"/>
          <w:szCs w:val="28"/>
        </w:rPr>
        <w:t>数据库要求</w:t>
      </w:r>
    </w:p>
    <w:p w14:paraId="10E950FA">
      <w:pPr>
        <w:pStyle w:val="16"/>
        <w:widowControl/>
        <w:numPr>
          <w:ilvl w:val="0"/>
          <w:numId w:val="3"/>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同时支持Oracle、SqlServer，以及至少一种国产主流数据库如达梦、人大金仓、神州通用、瀚高、华为 GaussDB、南大通用、OceanBase等。</w:t>
      </w:r>
    </w:p>
    <w:p w14:paraId="0636052A">
      <w:pPr>
        <w:pStyle w:val="16"/>
        <w:widowControl/>
        <w:numPr>
          <w:ilvl w:val="0"/>
          <w:numId w:val="3"/>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具备完善的主备切换能力（当主实例宕机后可以快速启用备用实例恢复业务）。</w:t>
      </w:r>
    </w:p>
    <w:p w14:paraId="048AA549">
      <w:pPr>
        <w:pStyle w:val="16"/>
        <w:widowControl/>
        <w:numPr>
          <w:ilvl w:val="0"/>
          <w:numId w:val="3"/>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具备备用实例支持查询能力，用于分担主实例查询压力。</w:t>
      </w:r>
    </w:p>
    <w:p w14:paraId="0A1B57CA">
      <w:pPr>
        <w:pStyle w:val="16"/>
        <w:widowControl/>
        <w:numPr>
          <w:ilvl w:val="0"/>
          <w:numId w:val="3"/>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对大数据量需要支持各种维度的查询分析及快速的查询响应。</w:t>
      </w:r>
    </w:p>
    <w:p w14:paraId="5A435D99">
      <w:pPr>
        <w:pStyle w:val="4"/>
        <w:rPr>
          <w:sz w:val="28"/>
          <w:szCs w:val="28"/>
        </w:rPr>
      </w:pPr>
      <w:r>
        <w:rPr>
          <w:rFonts w:hint="eastAsia"/>
          <w:sz w:val="28"/>
          <w:szCs w:val="28"/>
        </w:rPr>
        <w:t>环境部署要求</w:t>
      </w:r>
      <w:r>
        <w:rPr>
          <w:rFonts w:hint="eastAsia"/>
          <w:sz w:val="28"/>
          <w:szCs w:val="28"/>
        </w:rPr>
        <w:tab/>
      </w:r>
    </w:p>
    <w:p w14:paraId="33307F76">
      <w:pPr>
        <w:pStyle w:val="16"/>
        <w:widowControl/>
        <w:numPr>
          <w:ilvl w:val="0"/>
          <w:numId w:val="4"/>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数据库服务器同时支持Linux、Windows，以及至少一种如统信UOS、银河麒麟、中标麒麟、龙蜥等国产操作系统。</w:t>
      </w:r>
    </w:p>
    <w:p w14:paraId="412C903D">
      <w:pPr>
        <w:pStyle w:val="16"/>
        <w:widowControl/>
        <w:numPr>
          <w:ilvl w:val="0"/>
          <w:numId w:val="4"/>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应用服务器同时支持Linux、Windows，以及至少一种如统信UOS、银河麒麟、中标麒麟、龙蜥等国产操作系统。</w:t>
      </w:r>
    </w:p>
    <w:p w14:paraId="07C7DEC3">
      <w:pPr>
        <w:pStyle w:val="4"/>
        <w:rPr>
          <w:sz w:val="28"/>
          <w:szCs w:val="28"/>
        </w:rPr>
      </w:pPr>
      <w:r>
        <w:rPr>
          <w:rFonts w:hint="eastAsia"/>
          <w:sz w:val="28"/>
          <w:szCs w:val="28"/>
        </w:rPr>
        <w:t>系统架构要求</w:t>
      </w:r>
      <w:r>
        <w:rPr>
          <w:rFonts w:hint="eastAsia"/>
          <w:sz w:val="28"/>
          <w:szCs w:val="28"/>
        </w:rPr>
        <w:tab/>
      </w:r>
    </w:p>
    <w:p w14:paraId="669D1353">
      <w:pPr>
        <w:pStyle w:val="16"/>
        <w:widowControl/>
        <w:numPr>
          <w:ilvl w:val="0"/>
          <w:numId w:val="5"/>
        </w:numPr>
        <w:spacing w:line="360" w:lineRule="auto"/>
        <w:ind w:left="420" w:hanging="420" w:firstLineChars="0"/>
        <w:jc w:val="left"/>
        <w:rPr>
          <w:rFonts w:ascii="宋体" w:hAnsi="宋体"/>
          <w:szCs w:val="21"/>
        </w:rPr>
      </w:pPr>
      <w:r>
        <w:rPr>
          <w:rFonts w:hint="eastAsia" w:ascii="宋体" w:hAnsi="宋体"/>
          <w:szCs w:val="21"/>
        </w:rPr>
        <w:t xml:space="preserve">多层体系架构、前端B/S展现形式、方便部署； </w:t>
      </w:r>
    </w:p>
    <w:p w14:paraId="6B2E4692">
      <w:pPr>
        <w:pStyle w:val="16"/>
        <w:widowControl/>
        <w:numPr>
          <w:ilvl w:val="0"/>
          <w:numId w:val="5"/>
        </w:numPr>
        <w:spacing w:line="360" w:lineRule="auto"/>
        <w:ind w:left="420" w:hanging="420" w:firstLineChars="0"/>
        <w:jc w:val="left"/>
        <w:rPr>
          <w:rFonts w:ascii="宋体" w:hAnsi="宋体"/>
          <w:szCs w:val="21"/>
        </w:rPr>
      </w:pPr>
      <w:r>
        <w:rPr>
          <w:rFonts w:hint="eastAsia" w:ascii="宋体" w:hAnsi="宋体"/>
          <w:szCs w:val="21"/>
        </w:rPr>
        <w:t>模块设计，方便流程再造；</w:t>
      </w:r>
    </w:p>
    <w:p w14:paraId="7DCE7448">
      <w:pPr>
        <w:pStyle w:val="16"/>
        <w:widowControl/>
        <w:numPr>
          <w:ilvl w:val="0"/>
          <w:numId w:val="5"/>
        </w:numPr>
        <w:spacing w:line="360" w:lineRule="auto"/>
        <w:ind w:left="420" w:hanging="420" w:firstLineChars="0"/>
        <w:jc w:val="left"/>
        <w:rPr>
          <w:rFonts w:ascii="宋体" w:hAnsi="宋体"/>
          <w:color w:val="000000" w:themeColor="text1"/>
          <w:szCs w:val="21"/>
          <w14:textFill>
            <w14:solidFill>
              <w14:schemeClr w14:val="tx1"/>
            </w14:solidFill>
          </w14:textFill>
        </w:rPr>
      </w:pPr>
      <w:r>
        <w:rPr>
          <w:rFonts w:hint="eastAsia" w:ascii="宋体" w:hAnsi="宋体"/>
          <w:szCs w:val="21"/>
        </w:rPr>
        <w:t>参数化设计，方便个性化设置。</w:t>
      </w:r>
    </w:p>
    <w:p w14:paraId="4C56AE25">
      <w:pPr>
        <w:pStyle w:val="4"/>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系统接口</w:t>
      </w:r>
    </w:p>
    <w:p w14:paraId="3935E63E">
      <w:pPr>
        <w:widowControl/>
        <w:numPr>
          <w:ilvl w:val="0"/>
          <w:numId w:val="6"/>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医院一体化信息系统接口,包括但不限于：</w:t>
      </w:r>
    </w:p>
    <w:p w14:paraId="13ED7D3B">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患者基本信息接口：根据病区代码或者患者住院号查询该病区所有在院患者或者单个在院患者的基本信息。</w:t>
      </w:r>
    </w:p>
    <w:p w14:paraId="0C064D59">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医嘱回插接口：实现输血系统申请开单之后向HIS系统回插住院/门诊输血医嘱(建议插入文本医嘱)。</w:t>
      </w:r>
    </w:p>
    <w:p w14:paraId="33239850">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医嘱状态查询接口：实现输血系统输血条码打印的时候，根据医嘱号查询医嘱状态，判断医嘱是否已经执行，进而判断是否进行血交叉条码打印。</w:t>
      </w:r>
    </w:p>
    <w:p w14:paraId="4539FFDF">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医嘱执行/取消执行接口：实现输血科输血申请撤销时执行/取消执行同步HIS系统医嘱的执行状态信息。</w:t>
      </w:r>
      <w:bookmarkStart w:id="0" w:name="_Toc512413398"/>
    </w:p>
    <w:p w14:paraId="280408BD">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输血相关收费项目基本信息接口</w:t>
      </w:r>
      <w:bookmarkEnd w:id="0"/>
      <w:r>
        <w:rPr>
          <w:rFonts w:hint="eastAsia"/>
          <w:color w:val="000000" w:themeColor="text1"/>
          <w14:textFill>
            <w14:solidFill>
              <w14:schemeClr w14:val="tx1"/>
            </w14:solidFill>
          </w14:textFill>
        </w:rPr>
        <w:t>：实现查询HIS系统输血相关收费项目基本信息功能。</w:t>
      </w:r>
    </w:p>
    <w:p w14:paraId="65FD83DD">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输血系统住院、门诊科计/退费接口：实现输血系统向HIS系统计/退住院试验检测费、血液费等费用(建议无医嘱计费模式)。</w:t>
      </w:r>
    </w:p>
    <w:p w14:paraId="4B4AB7BF">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医院病区基本信息接口：实现对HIS系统所有病区基本信息的查询功能。</w:t>
      </w:r>
    </w:p>
    <w:p w14:paraId="37908CC8">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医院科室基本信息接口：实现对HIS系统所有科室基本信息的查询功能。</w:t>
      </w:r>
    </w:p>
    <w:p w14:paraId="12BD5E00">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医院医生基本信息接口：实现对HIS系统所有医生基本信息的查询功能。</w:t>
      </w:r>
    </w:p>
    <w:p w14:paraId="3AB4F322">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医院护士基本信息接口：实现对HIS系统所有护士基本信息的查询功能。</w:t>
      </w:r>
      <w:bookmarkStart w:id="1" w:name="_Toc512413403"/>
    </w:p>
    <w:p w14:paraId="1C1F2E8D">
      <w:pPr>
        <w:widowControl/>
        <w:numPr>
          <w:ilvl w:val="0"/>
          <w:numId w:val="7"/>
        </w:numPr>
        <w:ind w:hanging="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输血开单程序调用</w:t>
      </w:r>
      <w:bookmarkEnd w:id="1"/>
      <w:r>
        <w:rPr>
          <w:rFonts w:hint="eastAsia"/>
          <w:color w:val="000000" w:themeColor="text1"/>
          <w14:textFill>
            <w14:solidFill>
              <w14:schemeClr w14:val="tx1"/>
            </w14:solidFill>
          </w14:textFill>
        </w:rPr>
        <w:t>接口：实现HIS系统中医生和护士可不切换系统登录，就能方便的进行输血申请、输血后评价、护士输血条码打印、领血单打印、输血记录、不良反馈等功能操作。</w:t>
      </w:r>
    </w:p>
    <w:p w14:paraId="2CCCE7F3">
      <w:pPr>
        <w:widowControl/>
        <w:numPr>
          <w:ilvl w:val="0"/>
          <w:numId w:val="6"/>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LIS接口:患者最近一次检验结果：根据患者病历号获取输血相关最近一次检验结果信息。</w:t>
      </w:r>
    </w:p>
    <w:p w14:paraId="3FC671F9">
      <w:pPr>
        <w:widowControl/>
        <w:numPr>
          <w:ilvl w:val="0"/>
          <w:numId w:val="6"/>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电子病历接口:支持电子病历系统向输血系统获取输血前评估、输血记录、输血不良反馈、输血后评价等记录信息。同时根据患者病历号获取患者电子病历信息，包括门诊病历，住院病历等</w:t>
      </w:r>
    </w:p>
    <w:p w14:paraId="3BEE8294">
      <w:pPr>
        <w:widowControl/>
        <w:numPr>
          <w:ilvl w:val="0"/>
          <w:numId w:val="6"/>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血站接口:根据血站出库单号获取血站出库血液信息，实现快速入库。</w:t>
      </w:r>
    </w:p>
    <w:p w14:paraId="5E6F2C14">
      <w:pPr>
        <w:widowControl/>
        <w:numPr>
          <w:ilvl w:val="0"/>
          <w:numId w:val="6"/>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对接血站系统实现输血数据上报</w:t>
      </w:r>
      <w:r>
        <w:rPr>
          <w:rFonts w:hint="default"/>
          <w:color w:val="000000" w:themeColor="text1"/>
          <w14:textFill>
            <w14:solidFill>
              <w14:schemeClr w14:val="tx1"/>
            </w14:solidFill>
          </w14:textFill>
          <w:woUserID w:val="1"/>
        </w:rPr>
        <w:t>和输血质控指标数据上报</w:t>
      </w:r>
      <w:r>
        <w:rPr>
          <w:rFonts w:hint="eastAsia"/>
          <w:color w:val="000000" w:themeColor="text1"/>
          <w14:textFill>
            <w14:solidFill>
              <w14:schemeClr w14:val="tx1"/>
            </w14:solidFill>
          </w14:textFill>
        </w:rPr>
        <w:t>。</w:t>
      </w:r>
    </w:p>
    <w:p w14:paraId="00784174">
      <w:pPr>
        <w:widowControl/>
        <w:numPr>
          <w:ilvl w:val="0"/>
          <w:numId w:val="6"/>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集成平台接口:支持输血系统上传相关数据、汇总数据。</w:t>
      </w:r>
    </w:p>
    <w:p w14:paraId="7DF06C36">
      <w:pPr>
        <w:widowControl/>
        <w:numPr>
          <w:ilvl w:val="0"/>
          <w:numId w:val="6"/>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支持接入医院单点登录系统。</w:t>
      </w:r>
    </w:p>
    <w:p w14:paraId="726C7F6B">
      <w:pPr>
        <w:pStyle w:val="4"/>
        <w:rPr>
          <w:sz w:val="28"/>
          <w:szCs w:val="28"/>
        </w:rPr>
      </w:pPr>
      <w:r>
        <w:rPr>
          <w:rFonts w:hint="eastAsia"/>
          <w:sz w:val="28"/>
          <w:szCs w:val="28"/>
        </w:rPr>
        <w:t>权限管理</w:t>
      </w:r>
      <w:r>
        <w:rPr>
          <w:rFonts w:hint="eastAsia"/>
          <w:sz w:val="28"/>
          <w:szCs w:val="28"/>
        </w:rPr>
        <w:tab/>
      </w:r>
    </w:p>
    <w:p w14:paraId="521AD6FE">
      <w:pPr>
        <w:pStyle w:val="16"/>
        <w:widowControl/>
        <w:numPr>
          <w:ilvl w:val="0"/>
          <w:numId w:val="8"/>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具有岗位管理功能；可以自行定义权限；可以为每个操作从功能、时间、空间设置不同权限；权限可以分组分角色进行管理；</w:t>
      </w:r>
    </w:p>
    <w:p w14:paraId="003FD36E">
      <w:pPr>
        <w:pStyle w:val="16"/>
        <w:widowControl/>
        <w:numPr>
          <w:ilvl w:val="0"/>
          <w:numId w:val="8"/>
        </w:numPr>
        <w:spacing w:line="360" w:lineRule="auto"/>
        <w:ind w:left="420" w:hanging="420" w:firstLineChars="0"/>
        <w:jc w:val="left"/>
        <w:rPr>
          <w:rFonts w:ascii="宋体" w:hAnsi="宋体" w:cs="Arial"/>
          <w:bCs/>
          <w:color w:val="000000"/>
          <w:szCs w:val="18"/>
        </w:rPr>
      </w:pPr>
      <w:r>
        <w:rPr>
          <w:rFonts w:hint="eastAsia" w:ascii="宋体" w:hAnsi="宋体" w:cs="Arial"/>
          <w:bCs/>
          <w:color w:val="000000"/>
          <w:szCs w:val="18"/>
        </w:rPr>
        <w:t>自动记录使用系统记录的功能；自动屏幕保护功能；定期密码更新；可以实现CA数字认证登录。</w:t>
      </w:r>
    </w:p>
    <w:p w14:paraId="2DF79BC4">
      <w:pPr>
        <w:pStyle w:val="16"/>
        <w:widowControl/>
        <w:numPr>
          <w:ilvl w:val="0"/>
          <w:numId w:val="8"/>
        </w:numPr>
        <w:spacing w:line="360" w:lineRule="auto"/>
        <w:ind w:left="420" w:hanging="420" w:firstLineChars="0"/>
        <w:jc w:val="left"/>
        <w:rPr>
          <w:rFonts w:ascii="宋体" w:hAnsi="宋体" w:cs="Arial"/>
          <w:bCs/>
          <w:color w:val="000000"/>
          <w:szCs w:val="18"/>
          <w:highlight w:val="yellow"/>
        </w:rPr>
      </w:pPr>
      <w:r>
        <w:rPr>
          <w:rFonts w:hint="eastAsia" w:ascii="宋体" w:hAnsi="宋体" w:cs="Arial"/>
          <w:bCs/>
          <w:color w:val="000000"/>
          <w:szCs w:val="18"/>
          <w:highlight w:val="yellow"/>
        </w:rPr>
        <w:t>接入医院统一单点登录系统并可由医院统一身份认证模块设置输血系统权限功能；</w:t>
      </w:r>
    </w:p>
    <w:p w14:paraId="5B0CCD8F">
      <w:pPr>
        <w:pStyle w:val="4"/>
        <w:rPr>
          <w:sz w:val="28"/>
          <w:szCs w:val="28"/>
        </w:rPr>
      </w:pPr>
      <w:r>
        <w:rPr>
          <w:rFonts w:hint="eastAsia"/>
          <w:sz w:val="28"/>
          <w:szCs w:val="28"/>
        </w:rPr>
        <w:t>痕迹管理</w:t>
      </w:r>
      <w:r>
        <w:rPr>
          <w:rFonts w:hint="eastAsia"/>
          <w:sz w:val="28"/>
          <w:szCs w:val="28"/>
        </w:rPr>
        <w:tab/>
      </w:r>
    </w:p>
    <w:p w14:paraId="5E0B0B69">
      <w:pPr>
        <w:pStyle w:val="16"/>
        <w:widowControl/>
        <w:tabs>
          <w:tab w:val="left" w:pos="995"/>
        </w:tabs>
        <w:spacing w:line="360" w:lineRule="auto"/>
        <w:jc w:val="left"/>
        <w:rPr>
          <w:rFonts w:ascii="宋体" w:hAnsi="宋体"/>
          <w:szCs w:val="21"/>
        </w:rPr>
      </w:pPr>
      <w:r>
        <w:rPr>
          <w:rFonts w:hint="eastAsia" w:ascii="宋体" w:hAnsi="宋体"/>
          <w:szCs w:val="21"/>
        </w:rPr>
        <w:t>可以实现主要操作记录；数据修改痕迹记录；数据浏览、打印等应用记录；数据引用记录；电子签名及电子印章。</w:t>
      </w:r>
    </w:p>
    <w:p w14:paraId="2BE3215E">
      <w:pPr>
        <w:pStyle w:val="4"/>
        <w:rPr>
          <w:sz w:val="28"/>
          <w:szCs w:val="28"/>
        </w:rPr>
      </w:pPr>
      <w:r>
        <w:rPr>
          <w:rFonts w:hint="eastAsia"/>
          <w:sz w:val="28"/>
          <w:szCs w:val="28"/>
        </w:rPr>
        <w:t>历史数据迁移</w:t>
      </w:r>
      <w:r>
        <w:rPr>
          <w:rFonts w:hint="eastAsia"/>
          <w:sz w:val="28"/>
          <w:szCs w:val="28"/>
        </w:rPr>
        <w:tab/>
      </w:r>
    </w:p>
    <w:p w14:paraId="0AD09C51">
      <w:pPr>
        <w:pStyle w:val="16"/>
        <w:widowControl/>
        <w:tabs>
          <w:tab w:val="left" w:pos="995"/>
        </w:tabs>
        <w:spacing w:line="360" w:lineRule="auto"/>
        <w:jc w:val="left"/>
        <w:rPr>
          <w:rFonts w:ascii="宋体" w:hAnsi="宋体"/>
          <w:szCs w:val="21"/>
        </w:rPr>
      </w:pPr>
      <w:r>
        <w:rPr>
          <w:rFonts w:hint="eastAsia" w:ascii="宋体" w:hAnsi="宋体"/>
          <w:szCs w:val="21"/>
        </w:rPr>
        <w:t>完成旧BIS系统中的历史数据迁移到新系统，并对报告单进行固化。</w:t>
      </w:r>
    </w:p>
    <w:p w14:paraId="34E29D6B">
      <w:pPr>
        <w:pStyle w:val="4"/>
        <w:rPr>
          <w:sz w:val="28"/>
          <w:szCs w:val="28"/>
        </w:rPr>
      </w:pPr>
      <w:r>
        <w:rPr>
          <w:rFonts w:hint="eastAsia"/>
          <w:sz w:val="28"/>
          <w:szCs w:val="28"/>
        </w:rPr>
        <w:t>数据验证</w:t>
      </w:r>
      <w:r>
        <w:rPr>
          <w:rFonts w:hint="eastAsia"/>
          <w:sz w:val="28"/>
          <w:szCs w:val="28"/>
        </w:rPr>
        <w:tab/>
      </w:r>
    </w:p>
    <w:p w14:paraId="05ECC1CD">
      <w:pPr>
        <w:pStyle w:val="16"/>
        <w:widowControl/>
        <w:tabs>
          <w:tab w:val="left" w:pos="995"/>
        </w:tabs>
        <w:spacing w:line="360" w:lineRule="auto"/>
        <w:jc w:val="left"/>
        <w:rPr>
          <w:rFonts w:ascii="宋体" w:hAnsi="宋体"/>
          <w:szCs w:val="21"/>
        </w:rPr>
      </w:pPr>
      <w:r>
        <w:rPr>
          <w:rFonts w:hint="eastAsia" w:ascii="宋体" w:hAnsi="宋体"/>
          <w:szCs w:val="21"/>
        </w:rPr>
        <w:t>具备系统上线前验证以及定期验证管理功能。</w:t>
      </w:r>
    </w:p>
    <w:p w14:paraId="03583EDE">
      <w:pPr>
        <w:pStyle w:val="4"/>
        <w:rPr>
          <w:sz w:val="28"/>
          <w:szCs w:val="28"/>
        </w:rPr>
      </w:pPr>
      <w:r>
        <w:rPr>
          <w:rFonts w:hint="eastAsia"/>
          <w:sz w:val="28"/>
          <w:szCs w:val="28"/>
        </w:rPr>
        <w:t>现场人员要求</w:t>
      </w:r>
    </w:p>
    <w:p w14:paraId="0CCD0DCA">
      <w:pPr>
        <w:pStyle w:val="16"/>
        <w:widowControl/>
        <w:tabs>
          <w:tab w:val="left" w:pos="995"/>
        </w:tabs>
        <w:spacing w:line="360" w:lineRule="auto"/>
        <w:jc w:val="left"/>
        <w:rPr>
          <w:rFonts w:ascii="宋体" w:hAnsi="宋体"/>
          <w:szCs w:val="21"/>
          <w:highlight w:val="yellow"/>
        </w:rPr>
      </w:pPr>
      <w:r>
        <w:rPr>
          <w:rFonts w:ascii="宋体" w:hAnsi="宋体"/>
          <w:szCs w:val="21"/>
          <w:highlight w:val="yellow"/>
        </w:rPr>
        <w:t>在系统上线期间</w:t>
      </w:r>
      <w:r>
        <w:rPr>
          <w:rFonts w:hint="eastAsia" w:ascii="宋体" w:hAnsi="宋体"/>
          <w:szCs w:val="21"/>
          <w:highlight w:val="yellow"/>
        </w:rPr>
        <w:t>需开发人员驻场开发服务，验收</w:t>
      </w:r>
      <w:r>
        <w:rPr>
          <w:rFonts w:ascii="宋体" w:hAnsi="宋体"/>
          <w:szCs w:val="21"/>
          <w:highlight w:val="yellow"/>
        </w:rPr>
        <w:t>后一年内现场需有经验运维人员</w:t>
      </w:r>
      <w:r>
        <w:rPr>
          <w:rFonts w:hint="eastAsia" w:ascii="宋体" w:hAnsi="宋体"/>
          <w:szCs w:val="21"/>
          <w:highlight w:val="yellow"/>
        </w:rPr>
        <w:t>每</w:t>
      </w:r>
      <w:r>
        <w:rPr>
          <w:rFonts w:ascii="宋体" w:hAnsi="宋体"/>
          <w:szCs w:val="21"/>
          <w:highlight w:val="yellow"/>
        </w:rPr>
        <w:t>周2-3天现场运维。</w:t>
      </w:r>
    </w:p>
    <w:p w14:paraId="449A0B20">
      <w:pPr>
        <w:pStyle w:val="3"/>
        <w:rPr>
          <w:sz w:val="30"/>
          <w:szCs w:val="30"/>
        </w:rPr>
      </w:pPr>
      <w:r>
        <w:rPr>
          <w:rFonts w:hint="eastAsia"/>
          <w:sz w:val="30"/>
          <w:szCs w:val="30"/>
        </w:rPr>
        <w:t>功能参数要求</w:t>
      </w:r>
    </w:p>
    <w:p w14:paraId="6B164BBA">
      <w:pPr>
        <w:pStyle w:val="4"/>
        <w:rPr>
          <w:sz w:val="28"/>
          <w:szCs w:val="28"/>
        </w:rPr>
      </w:pPr>
      <w:r>
        <w:rPr>
          <w:rFonts w:hint="eastAsia"/>
        </w:rPr>
        <w:t>功能需求</w:t>
      </w:r>
      <w:r>
        <w:rPr>
          <w:rFonts w:hint="eastAsia"/>
          <w:sz w:val="28"/>
          <w:szCs w:val="28"/>
        </w:rPr>
        <w:tab/>
      </w:r>
    </w:p>
    <w:p w14:paraId="139E28E0">
      <w:pPr>
        <w:pStyle w:val="5"/>
        <w:rPr>
          <w:sz w:val="24"/>
        </w:rPr>
      </w:pPr>
      <w:r>
        <w:rPr>
          <w:rFonts w:hint="eastAsia"/>
          <w:sz w:val="24"/>
        </w:rPr>
        <w:t>异体用血医生站</w:t>
      </w:r>
    </w:p>
    <w:p w14:paraId="2D015C7B">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全流程智能控制、流程管理、智能辅助、智能分析、智能风险管理、输血知识库等方面进行全过程管理和分析。</w:t>
      </w:r>
    </w:p>
    <w:p w14:paraId="6E7662A1">
      <w:pPr>
        <w:pStyle w:val="16"/>
        <w:numPr>
          <w:ilvl w:val="0"/>
          <w:numId w:val="9"/>
        </w:numPr>
        <w:spacing w:line="360" w:lineRule="auto"/>
        <w:ind w:left="420" w:hanging="420" w:firstLineChars="0"/>
        <w:jc w:val="left"/>
        <w:rPr>
          <w:rFonts w:ascii="宋体" w:hAnsi="宋体" w:eastAsia="宋体" w:cs="宋体"/>
          <w:b/>
          <w:color w:val="000000"/>
          <w:szCs w:val="21"/>
        </w:rPr>
      </w:pPr>
      <w:r>
        <w:rPr>
          <w:rFonts w:hint="eastAsia" w:ascii="宋体" w:hAnsi="宋体" w:eastAsia="宋体" w:cs="宋体"/>
          <w:b/>
          <w:color w:val="000000"/>
          <w:szCs w:val="21"/>
        </w:rPr>
        <w:t>知情同意书：</w:t>
      </w:r>
      <w:r>
        <w:rPr>
          <w:rFonts w:hint="eastAsia" w:ascii="宋体" w:hAnsi="宋体" w:eastAsia="宋体" w:cs="宋体"/>
          <w:bCs/>
          <w:color w:val="000000"/>
          <w:szCs w:val="21"/>
        </w:rPr>
        <w:t>输血知情同意书分多种类型打印不同格式（自体血、异体血、自体+异体、急诊、普通、配血不相合情况下的紧急输血同意书）；根据病人疾病情况及治疗建议，结合实验室检查，给出输血治疗方案</w:t>
      </w:r>
      <w:r>
        <w:rPr>
          <w:rFonts w:hint="eastAsia" w:ascii="宋体" w:hAnsi="宋体" w:eastAsia="宋体" w:cs="宋体"/>
          <w:bCs/>
          <w:color w:val="000000" w:themeColor="text1"/>
          <w:szCs w:val="21"/>
          <w14:textFill>
            <w14:solidFill>
              <w14:schemeClr w14:val="tx1"/>
            </w14:solidFill>
          </w14:textFill>
        </w:rPr>
        <w:t>，打印后病人签字（有同意及拒绝的选项）</w:t>
      </w:r>
      <w:r>
        <w:rPr>
          <w:rFonts w:hint="eastAsia" w:ascii="宋体" w:hAnsi="宋体" w:eastAsia="宋体" w:cs="宋体"/>
          <w:bCs/>
          <w:color w:val="000000"/>
          <w:szCs w:val="21"/>
        </w:rPr>
        <w:t>；.支目前患者或家属已经实行电子签持填写医师希望录入打印的相关信息，如：拟实施技术方案、输血原因、相容性配血原则等。并与对应业务申请流程进行有效关联和管理，若未签知情同意书可进行控制。</w:t>
      </w:r>
    </w:p>
    <w:p w14:paraId="154AC6C4">
      <w:pPr>
        <w:pStyle w:val="16"/>
        <w:numPr>
          <w:ilvl w:val="0"/>
          <w:numId w:val="9"/>
        </w:numPr>
        <w:spacing w:line="360" w:lineRule="auto"/>
        <w:ind w:left="420" w:hanging="420" w:firstLineChars="0"/>
        <w:jc w:val="left"/>
        <w:rPr>
          <w:rFonts w:ascii="宋体" w:hAnsi="宋体" w:eastAsia="宋体" w:cs="宋体"/>
          <w:szCs w:val="21"/>
        </w:rPr>
      </w:pPr>
      <w:r>
        <w:rPr>
          <w:rFonts w:hint="eastAsia" w:ascii="宋体" w:hAnsi="宋体" w:eastAsia="宋体" w:cs="宋体"/>
          <w:b/>
          <w:color w:val="000000"/>
          <w:szCs w:val="21"/>
        </w:rPr>
        <w:t>用血申请权限：</w:t>
      </w:r>
      <w:r>
        <w:rPr>
          <w:rFonts w:hint="eastAsia" w:ascii="宋体" w:hAnsi="宋体" w:eastAsia="宋体" w:cs="宋体"/>
          <w:bCs/>
          <w:color w:val="000000"/>
          <w:szCs w:val="21"/>
        </w:rPr>
        <w:t>支持根据85号令预设规则，自动判断医师输血申请权限，实现医师输血申请分级管理。</w:t>
      </w:r>
    </w:p>
    <w:p w14:paraId="7D625E35">
      <w:pPr>
        <w:pStyle w:val="16"/>
        <w:numPr>
          <w:ilvl w:val="0"/>
          <w:numId w:val="9"/>
        </w:numPr>
        <w:spacing w:line="360" w:lineRule="auto"/>
        <w:ind w:left="420" w:hanging="420" w:firstLineChars="0"/>
        <w:jc w:val="left"/>
        <w:rPr>
          <w:rFonts w:ascii="宋体" w:hAnsi="宋体"/>
          <w:szCs w:val="21"/>
        </w:rPr>
      </w:pPr>
      <w:r>
        <w:rPr>
          <w:rFonts w:hint="eastAsia" w:ascii="宋体" w:hAnsi="宋体" w:eastAsia="宋体" w:cs="宋体"/>
          <w:b/>
          <w:bCs/>
          <w:szCs w:val="21"/>
        </w:rPr>
        <w:t>申请导航：</w:t>
      </w:r>
      <w:r>
        <w:rPr>
          <w:rFonts w:hint="eastAsia" w:ascii="宋体" w:hAnsi="宋体" w:eastAsia="宋体" w:cs="宋体"/>
          <w:szCs w:val="21"/>
        </w:rPr>
        <w:t>根据</w:t>
      </w:r>
      <w:r>
        <w:rPr>
          <w:rFonts w:hint="eastAsia" w:ascii="宋体" w:hAnsi="宋体" w:eastAsia="宋体" w:cs="宋体"/>
          <w:kern w:val="0"/>
          <w:szCs w:val="21"/>
        </w:rPr>
        <w:t>不同等级医生智能显示不同权限，</w:t>
      </w:r>
      <w:r>
        <w:rPr>
          <w:rFonts w:hint="eastAsia" w:ascii="宋体" w:hAnsi="宋体" w:eastAsia="宋体" w:cs="宋体"/>
          <w:color w:val="000000" w:themeColor="text1"/>
          <w:szCs w:val="21"/>
          <w14:textFill>
            <w14:solidFill>
              <w14:schemeClr w14:val="tx1"/>
            </w14:solidFill>
          </w14:textFill>
        </w:rPr>
        <w:t>根据实时库存状态进行预警并智能提示；</w:t>
      </w:r>
      <w:r>
        <w:rPr>
          <w:rFonts w:hint="eastAsia" w:ascii="宋体" w:hAnsi="宋体" w:eastAsia="宋体" w:cs="宋体"/>
          <w:color w:val="000000" w:themeColor="text1"/>
          <w:kern w:val="0"/>
          <w:szCs w:val="21"/>
          <w14:textFill>
            <w14:solidFill>
              <w14:schemeClr w14:val="tx1"/>
            </w14:solidFill>
          </w14:textFill>
        </w:rPr>
        <w:t>并对</w:t>
      </w:r>
      <w:r>
        <w:rPr>
          <w:rFonts w:hint="eastAsia" w:ascii="宋体" w:hAnsi="宋体" w:eastAsia="宋体" w:cs="宋体"/>
          <w:kern w:val="0"/>
          <w:szCs w:val="21"/>
        </w:rPr>
        <w:t>当前科室开单信息实时统计分析；根据B-CDS规则维护情况进行提醒。</w:t>
      </w:r>
    </w:p>
    <w:p w14:paraId="1988EFF5">
      <w:pPr>
        <w:pStyle w:val="16"/>
        <w:numPr>
          <w:ilvl w:val="0"/>
          <w:numId w:val="9"/>
        </w:numPr>
        <w:spacing w:line="360" w:lineRule="auto"/>
        <w:ind w:left="420" w:hanging="420" w:firstLineChars="0"/>
        <w:jc w:val="left"/>
        <w:rPr>
          <w:rFonts w:ascii="宋体" w:hAnsi="宋体" w:eastAsia="宋体" w:cs="宋体"/>
          <w:szCs w:val="21"/>
        </w:rPr>
      </w:pPr>
      <w:r>
        <w:rPr>
          <w:rFonts w:hint="eastAsia" w:ascii="宋体" w:hAnsi="宋体" w:eastAsia="宋体" w:cs="宋体"/>
          <w:b/>
          <w:bCs/>
          <w:color w:val="000000" w:themeColor="text1"/>
          <w:szCs w:val="21"/>
          <w14:textFill>
            <w14:solidFill>
              <w14:schemeClr w14:val="tx1"/>
            </w14:solidFill>
          </w14:textFill>
        </w:rPr>
        <w:t>输血前评估：</w:t>
      </w:r>
      <w:r>
        <w:rPr>
          <w:rFonts w:hint="eastAsia" w:ascii="宋体" w:hAnsi="宋体" w:eastAsia="宋体" w:cs="宋体"/>
          <w:color w:val="000000" w:themeColor="text1"/>
          <w:szCs w:val="21"/>
          <w14:textFill>
            <w14:solidFill>
              <w14:schemeClr w14:val="tx1"/>
            </w14:solidFill>
          </w14:textFill>
        </w:rPr>
        <w:t>基于患者单病种评估模型所建立的输血指征，结合患者实际情况进行</w:t>
      </w:r>
      <w:r>
        <w:rPr>
          <w:rFonts w:hint="eastAsia" w:ascii="宋体" w:hAnsi="宋体" w:eastAsia="宋体" w:cs="宋体"/>
          <w:szCs w:val="21"/>
        </w:rPr>
        <w:t>客观判断评估，客观评估不合理情况下需要进行主观用血评估，并</w:t>
      </w:r>
      <w:r>
        <w:rPr>
          <w:rFonts w:hint="eastAsia" w:ascii="宋体" w:hAnsi="宋体" w:eastAsia="宋体" w:cs="宋体"/>
          <w:color w:val="000000" w:themeColor="text1"/>
          <w:szCs w:val="21"/>
          <w14:textFill>
            <w14:solidFill>
              <w14:schemeClr w14:val="tx1"/>
            </w14:solidFill>
          </w14:textFill>
        </w:rPr>
        <w:t>可根据患者身高、体重、病种等信息智能预测输血量，</w:t>
      </w:r>
      <w:r>
        <w:rPr>
          <w:rFonts w:hint="eastAsia" w:ascii="宋体" w:hAnsi="宋体" w:eastAsia="宋体" w:cs="宋体"/>
          <w:szCs w:val="21"/>
        </w:rPr>
        <w:t>主要通过患者生命体征及临床诊断等多种不可衡量指标进行评估，作为输血理由以供输血科配血前参考</w:t>
      </w:r>
      <w:r>
        <w:rPr>
          <w:rFonts w:hint="eastAsia" w:ascii="宋体" w:hAnsi="宋体" w:eastAsia="宋体" w:cs="宋体"/>
          <w:color w:val="000000" w:themeColor="text1"/>
          <w:szCs w:val="21"/>
          <w14:textFill>
            <w14:solidFill>
              <w14:schemeClr w14:val="tx1"/>
            </w14:solidFill>
          </w14:textFill>
        </w:rPr>
        <w:t>。</w:t>
      </w:r>
    </w:p>
    <w:p w14:paraId="2A6DC7E3">
      <w:pPr>
        <w:pStyle w:val="16"/>
        <w:numPr>
          <w:ilvl w:val="0"/>
          <w:numId w:val="9"/>
        </w:numPr>
        <w:spacing w:line="360" w:lineRule="auto"/>
        <w:ind w:left="420" w:hanging="420" w:firstLineChars="0"/>
        <w:jc w:val="left"/>
        <w:rPr>
          <w:rFonts w:ascii="宋体" w:hAnsi="宋体" w:eastAsia="宋体" w:cs="宋体"/>
          <w:szCs w:val="21"/>
        </w:rPr>
      </w:pPr>
      <w:r>
        <w:rPr>
          <w:rFonts w:hint="eastAsia" w:ascii="宋体" w:hAnsi="宋体" w:eastAsia="宋体" w:cs="宋体"/>
          <w:b/>
          <w:bCs/>
          <w:color w:val="000000" w:themeColor="text1"/>
          <w:szCs w:val="21"/>
          <w14:textFill>
            <w14:solidFill>
              <w14:schemeClr w14:val="tx1"/>
            </w14:solidFill>
          </w14:textFill>
        </w:rPr>
        <w:t>智能申请：</w:t>
      </w:r>
      <w:r>
        <w:rPr>
          <w:rFonts w:hint="eastAsia" w:ascii="宋体" w:hAnsi="宋体" w:eastAsia="宋体" w:cs="宋体"/>
          <w:color w:val="000000" w:themeColor="text1"/>
          <w:szCs w:val="21"/>
          <w14:textFill>
            <w14:solidFill>
              <w14:schemeClr w14:val="tx1"/>
            </w14:solidFill>
          </w14:textFill>
        </w:rPr>
        <w:t>可智能提取历史血型结果，获取术中血气分析结果自动汇成曲线；支持急诊三无人员手工申请；若检验无结果时，智能获取检验医嘱状态并判断申请血液类型相关三日内标本；获取相关检验项目历史标本信息、患者输血史、输血反应史、妊娠史；若申请血小板时，可通过维护规则，推送血小板抗体检测检验医嘱；查看历史配血及用血信息；智能获取库存情况，提醒医生下一步操作。输血申请分为三个通道：常规用血、手术备血、紧急用血，输血前九项前两者患者必须自动提取三个月内结果，紧急用血可已执行医嘱，结果未出。</w:t>
      </w:r>
    </w:p>
    <w:p w14:paraId="786E144B">
      <w:pPr>
        <w:pStyle w:val="16"/>
        <w:numPr>
          <w:ilvl w:val="0"/>
          <w:numId w:val="9"/>
        </w:numPr>
        <w:spacing w:line="360" w:lineRule="auto"/>
        <w:ind w:left="420" w:hanging="420" w:firstLineChars="0"/>
        <w:jc w:val="left"/>
        <w:rPr>
          <w:rFonts w:ascii="宋体" w:hAnsi="宋体" w:eastAsia="宋体" w:cs="宋体"/>
          <w:szCs w:val="21"/>
        </w:rPr>
      </w:pPr>
      <w:r>
        <w:rPr>
          <w:rFonts w:hint="eastAsia" w:ascii="宋体" w:hAnsi="宋体" w:eastAsia="宋体" w:cs="宋体"/>
          <w:b/>
          <w:bCs/>
          <w:color w:val="000000" w:themeColor="text1"/>
          <w:szCs w:val="21"/>
          <w14:textFill>
            <w14:solidFill>
              <w14:schemeClr w14:val="tx1"/>
            </w14:solidFill>
          </w14:textFill>
        </w:rPr>
        <w:t>智能分级审核：</w:t>
      </w:r>
      <w:r>
        <w:rPr>
          <w:rFonts w:hint="eastAsia" w:ascii="宋体" w:hAnsi="宋体" w:eastAsia="宋体" w:cs="宋体"/>
          <w:bCs/>
          <w:color w:val="000000"/>
          <w:szCs w:val="21"/>
        </w:rPr>
        <w:t>支持根据85号令预设规则，通过申请血液类型的申请量进行分级审核，分别提交上级医生及科主任进行审核或当面审核，或纸质打印审核等多种方式</w:t>
      </w:r>
      <w:r>
        <w:rPr>
          <w:rFonts w:hint="eastAsia" w:ascii="宋体" w:hAnsi="宋体" w:eastAsia="宋体" w:cs="宋体"/>
          <w:color w:val="000000" w:themeColor="text1"/>
          <w:szCs w:val="21"/>
          <w14:textFill>
            <w14:solidFill>
              <w14:schemeClr w14:val="tx1"/>
            </w14:solidFill>
          </w14:textFill>
        </w:rPr>
        <w:t>。</w:t>
      </w:r>
    </w:p>
    <w:p w14:paraId="6E19F3D9">
      <w:pPr>
        <w:pStyle w:val="16"/>
        <w:numPr>
          <w:ilvl w:val="0"/>
          <w:numId w:val="9"/>
        </w:numPr>
        <w:spacing w:line="360" w:lineRule="auto"/>
        <w:ind w:left="420" w:hanging="420" w:firstLineChars="0"/>
        <w:jc w:val="left"/>
        <w:rPr>
          <w:rFonts w:ascii="宋体" w:hAnsi="宋体" w:eastAsia="宋体" w:cs="宋体"/>
          <w:szCs w:val="21"/>
        </w:rPr>
      </w:pPr>
      <w:r>
        <w:rPr>
          <w:rFonts w:hint="eastAsia" w:ascii="宋体" w:hAnsi="宋体" w:eastAsia="宋体" w:cs="宋体"/>
          <w:b/>
          <w:bCs/>
          <w:color w:val="000000" w:themeColor="text1"/>
          <w:szCs w:val="21"/>
          <w14:textFill>
            <w14:solidFill>
              <w14:schemeClr w14:val="tx1"/>
            </w14:solidFill>
          </w14:textFill>
        </w:rPr>
        <w:t>特殊通道输血:</w:t>
      </w:r>
      <w:r>
        <w:t>如</w:t>
      </w:r>
      <w:r>
        <w:rPr>
          <w:rFonts w:hint="eastAsia"/>
        </w:rPr>
        <w:t>（1）干细胞移植等血型不符的用血申请（需填写供受者血型和申请血型）,（2）三无（无姓名、无住院号、无家属）人员用血有单独入口和记录；支持</w:t>
      </w:r>
      <w:r>
        <w:rPr>
          <w:rFonts w:hint="eastAsia" w:ascii="宋体" w:hAnsi="宋体" w:cs="Arial"/>
          <w:bCs/>
          <w:color w:val="000000"/>
          <w:szCs w:val="18"/>
        </w:rPr>
        <w:t>设置特定程序，支持危重症患者紧急用血申请，确保患者及时用血，对于输血前评估、分级审核等不作系统控制，但在事后进行事项补办。对历史紧急用血后补审批手续未能补登记的则控制对应的开单医生不能进行新的用血申请。</w:t>
      </w:r>
    </w:p>
    <w:p w14:paraId="255B1018">
      <w:pPr>
        <w:pStyle w:val="16"/>
        <w:numPr>
          <w:ilvl w:val="0"/>
          <w:numId w:val="9"/>
        </w:numPr>
        <w:spacing w:before="120" w:line="360" w:lineRule="auto"/>
        <w:ind w:left="420" w:hanging="420" w:firstLineChars="0"/>
        <w:jc w:val="left"/>
        <w:rPr>
          <w:rFonts w:ascii="宋体" w:hAnsi="宋体" w:eastAsia="宋体" w:cs="宋体"/>
          <w:szCs w:val="21"/>
        </w:rPr>
      </w:pPr>
      <w:r>
        <w:rPr>
          <w:rFonts w:hint="eastAsia" w:ascii="宋体" w:hAnsi="宋体" w:eastAsia="宋体" w:cs="宋体"/>
          <w:b/>
          <w:bCs/>
          <w:szCs w:val="21"/>
        </w:rPr>
        <w:t>用血通知：</w:t>
      </w:r>
      <w:r>
        <w:rPr>
          <w:rFonts w:hint="eastAsia" w:ascii="宋体" w:hAnsi="宋体" w:eastAsia="宋体" w:cs="宋体"/>
          <w:bCs/>
          <w:color w:val="000000"/>
          <w:szCs w:val="21"/>
        </w:rPr>
        <w:t>支持根据申请自动下达用血通知；对于不确定的用血申请可另行下达用血通知。</w:t>
      </w:r>
    </w:p>
    <w:p w14:paraId="40534F2E">
      <w:pPr>
        <w:pStyle w:val="16"/>
        <w:numPr>
          <w:ilvl w:val="0"/>
          <w:numId w:val="9"/>
        </w:numPr>
        <w:spacing w:line="360" w:lineRule="auto"/>
        <w:ind w:left="420" w:hanging="42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szCs w:val="21"/>
        </w:rPr>
        <w:t>申请单状态显示：</w:t>
      </w:r>
      <w:r>
        <w:rPr>
          <w:rFonts w:hint="eastAsia" w:ascii="宋体" w:hAnsi="宋体" w:eastAsia="宋体" w:cs="宋体"/>
          <w:bCs/>
          <w:color w:val="000000"/>
          <w:szCs w:val="21"/>
        </w:rPr>
        <w:t>支持输血申请状态在各种终端实时显示。</w:t>
      </w:r>
    </w:p>
    <w:p w14:paraId="67E9DA58">
      <w:pPr>
        <w:pStyle w:val="16"/>
        <w:numPr>
          <w:ilvl w:val="0"/>
          <w:numId w:val="9"/>
        </w:numPr>
        <w:spacing w:line="360" w:lineRule="auto"/>
        <w:ind w:left="420" w:hanging="42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智能疗效评价：</w:t>
      </w:r>
      <w:r>
        <w:rPr>
          <w:rFonts w:hint="eastAsia" w:ascii="宋体" w:hAnsi="宋体" w:eastAsia="宋体" w:cs="宋体"/>
          <w:color w:val="000000" w:themeColor="text1"/>
          <w:szCs w:val="21"/>
          <w14:textFill>
            <w14:solidFill>
              <w14:schemeClr w14:val="tx1"/>
            </w14:solidFill>
          </w14:textFill>
        </w:rPr>
        <w:t>智能控制未及时进行评价用血信息；对未评价的医生限制下次申请；可对比输血前后实验室检查任意指标；查看患者体征和检测指标，并自动绘制曲线；</w:t>
      </w:r>
      <w:r>
        <w:rPr>
          <w:rFonts w:hint="eastAsia" w:ascii="宋体" w:hAnsi="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根据输血前、输血后1小时、24小时检验结果、身高、体重智能计算本次输血的血红蛋白恢复率、红细胞输注效果、CCI(血小板校正增加值)、PPR (血小板回收率)，并对此次智能分析输注效果，实时调整输注剂量（</w:t>
      </w:r>
      <w:r>
        <w:rPr>
          <w:rFonts w:hint="eastAsia" w:ascii="宋体" w:hAnsi="宋体"/>
          <w:color w:val="000000" w:themeColor="text1"/>
          <w:szCs w:val="21"/>
          <w14:textFill>
            <w14:solidFill>
              <w14:schemeClr w14:val="tx1"/>
            </w14:solidFill>
          </w14:textFill>
        </w:rPr>
        <w:t>需提供相应界面截图作为佐证，并提供系统备查）</w:t>
      </w:r>
      <w:r>
        <w:rPr>
          <w:rFonts w:hint="eastAsia" w:ascii="宋体" w:hAnsi="宋体" w:eastAsia="宋体" w:cs="宋体"/>
          <w:color w:val="000000" w:themeColor="text1"/>
          <w:szCs w:val="21"/>
          <w14:textFill>
            <w14:solidFill>
              <w14:schemeClr w14:val="tx1"/>
            </w14:solidFill>
          </w14:textFill>
        </w:rPr>
        <w:t>；自动生成输血后病程记录内容推送电子病历。</w:t>
      </w:r>
    </w:p>
    <w:p w14:paraId="0A9FF855">
      <w:pPr>
        <w:pStyle w:val="16"/>
        <w:numPr>
          <w:ilvl w:val="0"/>
          <w:numId w:val="9"/>
        </w:numPr>
        <w:spacing w:line="360" w:lineRule="auto"/>
        <w:ind w:left="420" w:hanging="420"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用血统计：</w:t>
      </w:r>
      <w:r>
        <w:rPr>
          <w:rFonts w:hint="eastAsia" w:ascii="宋体" w:hAnsi="宋体" w:eastAsia="宋体" w:cs="宋体"/>
          <w:bCs/>
          <w:color w:val="000000" w:themeColor="text1"/>
          <w:szCs w:val="21"/>
          <w14:textFill>
            <w14:solidFill>
              <w14:schemeClr w14:val="tx1"/>
            </w14:solidFill>
          </w14:textFill>
        </w:rPr>
        <w:t>支持科室和医师用血查询、统计。</w:t>
      </w:r>
    </w:p>
    <w:p w14:paraId="10AC97B3">
      <w:pPr>
        <w:pStyle w:val="5"/>
        <w:rPr>
          <w:sz w:val="24"/>
        </w:rPr>
      </w:pPr>
      <w:r>
        <w:rPr>
          <w:rFonts w:hint="eastAsia"/>
          <w:sz w:val="24"/>
        </w:rPr>
        <w:tab/>
      </w:r>
      <w:r>
        <w:rPr>
          <w:rFonts w:hint="eastAsia"/>
          <w:sz w:val="24"/>
        </w:rPr>
        <w:t>用血护士站</w:t>
      </w:r>
    </w:p>
    <w:p w14:paraId="5266029C">
      <w:pPr>
        <w:spacing w:line="360" w:lineRule="auto"/>
        <w:ind w:firstLine="420" w:firstLineChars="200"/>
        <w:rPr>
          <w:rFonts w:ascii="宋体" w:hAnsi="宋体" w:eastAsia="宋体" w:cs="宋体"/>
          <w:bCs/>
        </w:rPr>
      </w:pPr>
      <w:r>
        <w:rPr>
          <w:rFonts w:hint="eastAsia" w:ascii="宋体" w:hAnsi="宋体" w:eastAsia="宋体" w:cs="宋体"/>
          <w:bCs/>
        </w:rPr>
        <w:t>包括取血单打印、血液接收、输注管理、护理记录、血袋管理、输血反馈等六大板块，形成了以护理记录为核心的血制品闭环管理。</w:t>
      </w:r>
    </w:p>
    <w:p w14:paraId="1C490CAF">
      <w:pPr>
        <w:pStyle w:val="16"/>
        <w:numPr>
          <w:ilvl w:val="0"/>
          <w:numId w:val="10"/>
        </w:numPr>
        <w:spacing w:line="360" w:lineRule="auto"/>
        <w:ind w:left="420" w:hanging="420" w:firstLineChars="0"/>
        <w:rPr>
          <w:rFonts w:ascii="宋体" w:hAnsi="宋体" w:eastAsia="宋体" w:cs="宋体"/>
          <w:bCs/>
        </w:rPr>
      </w:pPr>
      <w:r>
        <w:rPr>
          <w:rFonts w:hint="eastAsia" w:ascii="宋体" w:hAnsi="宋体" w:eastAsia="宋体" w:cs="宋体"/>
          <w:b/>
        </w:rPr>
        <w:t>护士病区首页：</w:t>
      </w:r>
      <w:r>
        <w:rPr>
          <w:rFonts w:hint="eastAsia" w:ascii="宋体" w:hAnsi="宋体" w:eastAsia="宋体" w:cs="宋体"/>
          <w:bCs/>
        </w:rPr>
        <w:t>根据实时输注情况进行输注超时、结束超时、回收超时等血液进行统计及提示；实时显示病区待处理事项，待开始、待反馈、待接收等状态的血液并进行操作，并对当前病区开单及血液信息实时统计分析，并进行可视化展现。</w:t>
      </w:r>
    </w:p>
    <w:p w14:paraId="6B897D44">
      <w:pPr>
        <w:pStyle w:val="16"/>
        <w:numPr>
          <w:ilvl w:val="0"/>
          <w:numId w:val="10"/>
        </w:numPr>
        <w:spacing w:line="360" w:lineRule="auto"/>
        <w:ind w:left="420" w:hanging="420" w:firstLineChars="0"/>
        <w:rPr>
          <w:rFonts w:ascii="宋体" w:hAnsi="宋体" w:eastAsia="宋体" w:cs="宋体"/>
          <w:bCs/>
        </w:rPr>
      </w:pPr>
      <w:r>
        <w:rPr>
          <w:rFonts w:hint="eastAsia" w:ascii="宋体" w:hAnsi="宋体" w:eastAsia="宋体" w:cs="宋体"/>
          <w:b/>
        </w:rPr>
        <w:t>取血单打印：</w:t>
      </w:r>
      <w:r>
        <w:rPr>
          <w:rFonts w:hint="eastAsia" w:ascii="宋体" w:hAnsi="宋体" w:eastAsia="宋体" w:cs="宋体"/>
          <w:bCs/>
        </w:rPr>
        <w:t>输血科交叉配血完成后，系统自动或手动点击发送取血通知到相关的病区或科室，消息中心自动在护士终端弹窗提醒；取血护士打印取血通知单并填写对应体征信息，若体温等相关体征信息不符合输血条件，则进行提醒，符合则进行取血操作；取血单据号与备血信息关联，并通过条码方式进行显示；取血时可扫描单据条码、血袋条码验证信息，防止出错；支持取血单打印与管理；可区分一般情况取血和紧急取血。</w:t>
      </w:r>
    </w:p>
    <w:p w14:paraId="2669E88A">
      <w:pPr>
        <w:pStyle w:val="16"/>
        <w:numPr>
          <w:ilvl w:val="0"/>
          <w:numId w:val="10"/>
        </w:numPr>
        <w:spacing w:line="360" w:lineRule="auto"/>
        <w:ind w:left="420" w:hanging="420" w:firstLineChars="0"/>
        <w:rPr>
          <w:rFonts w:ascii="宋体" w:hAnsi="宋体" w:eastAsia="宋体" w:cs="宋体"/>
          <w:bCs/>
        </w:rPr>
      </w:pPr>
      <w:r>
        <w:rPr>
          <w:rFonts w:hint="eastAsia" w:ascii="宋体" w:hAnsi="宋体" w:eastAsia="宋体" w:cs="宋体"/>
          <w:b/>
        </w:rPr>
        <w:t>血液接收：</w:t>
      </w:r>
      <w:r>
        <w:rPr>
          <w:rFonts w:hint="eastAsia" w:ascii="宋体" w:hAnsi="宋体" w:eastAsia="宋体" w:cs="宋体"/>
          <w:bCs/>
        </w:rPr>
        <w:t>取血护士取回血液后，需要扫描血袋条码、血袋成分码、以及患者住院号逐一核对，核对患者信息、血袋信息等，支持双查双签核对管理，确保所取回血袋正确无误。支持扫描单据条码、血袋条码，错误血袋自动提醒，且禁止后续操作；支持血袋退回操作；支持打印输注卡，用于后续输注执行；支持根据交叉配血单、取血单、发血单、血袋标签等条形码信息进行电子信息自动核对。</w:t>
      </w:r>
    </w:p>
    <w:p w14:paraId="399A638F">
      <w:pPr>
        <w:pStyle w:val="16"/>
        <w:numPr>
          <w:ilvl w:val="0"/>
          <w:numId w:val="10"/>
        </w:numPr>
        <w:spacing w:line="360" w:lineRule="auto"/>
        <w:ind w:left="420" w:hanging="420" w:firstLineChars="0"/>
        <w:rPr>
          <w:rFonts w:ascii="宋体" w:hAnsi="宋体" w:eastAsia="宋体" w:cs="宋体"/>
          <w:bCs/>
        </w:rPr>
      </w:pPr>
      <w:r>
        <w:rPr>
          <w:rFonts w:hint="eastAsia" w:ascii="宋体" w:hAnsi="宋体" w:eastAsia="宋体" w:cs="宋体"/>
          <w:b/>
        </w:rPr>
        <w:t>输注管理：</w:t>
      </w:r>
      <w:r>
        <w:rPr>
          <w:rFonts w:hint="eastAsia" w:ascii="宋体" w:hAnsi="宋体" w:eastAsia="宋体" w:cs="宋体"/>
          <w:bCs/>
        </w:rPr>
        <w:t>输注开始时，在系统中扫描出库标签条形码和血袋条形码，记录输血开始时间和输血人；超时未输注系统给予提醒；输注开始未结束系统及时预警；输注结束时，在系统中扫描出库标签条形码和血袋条形码，记录输血结束时间和输血人；输注开始后4小时未输注结束的自动进行提醒。</w:t>
      </w:r>
    </w:p>
    <w:p w14:paraId="51A4B493">
      <w:pPr>
        <w:pStyle w:val="16"/>
        <w:numPr>
          <w:ilvl w:val="0"/>
          <w:numId w:val="10"/>
        </w:numPr>
        <w:spacing w:line="360" w:lineRule="auto"/>
        <w:ind w:left="420" w:hanging="420" w:firstLineChars="0"/>
        <w:rPr>
          <w:rFonts w:ascii="宋体" w:hAnsi="宋体" w:eastAsia="宋体" w:cs="宋体"/>
          <w:bCs/>
        </w:rPr>
      </w:pPr>
      <w:r>
        <w:rPr>
          <w:rFonts w:hint="eastAsia" w:ascii="宋体" w:hAnsi="宋体" w:eastAsia="宋体" w:cs="宋体"/>
          <w:b/>
        </w:rPr>
        <w:t>血袋科室间交接：</w:t>
      </w:r>
      <w:r>
        <w:rPr>
          <w:rFonts w:hint="eastAsia" w:ascii="宋体" w:hAnsi="宋体" w:eastAsia="宋体" w:cs="宋体"/>
          <w:bCs/>
        </w:rPr>
        <w:t>支持相关输血护理信息随转科操作流转功能，当患者存在转科情况时，可以将患者的输血申请、血液信息在系统中进行转移，保证输血的正常进行。</w:t>
      </w:r>
    </w:p>
    <w:p w14:paraId="422B5D16">
      <w:pPr>
        <w:pStyle w:val="16"/>
        <w:numPr>
          <w:ilvl w:val="0"/>
          <w:numId w:val="10"/>
        </w:numPr>
        <w:spacing w:line="360" w:lineRule="auto"/>
        <w:ind w:left="420" w:hanging="420" w:firstLineChars="0"/>
        <w:rPr>
          <w:rFonts w:ascii="宋体" w:hAnsi="宋体" w:eastAsia="宋体" w:cs="宋体"/>
          <w:bCs/>
        </w:rPr>
      </w:pPr>
      <w:r>
        <w:rPr>
          <w:rFonts w:hint="eastAsia" w:ascii="宋体" w:hAnsi="宋体" w:eastAsia="宋体" w:cs="宋体"/>
          <w:b/>
        </w:rPr>
        <w:t>输血反馈登记：</w:t>
      </w:r>
      <w:r>
        <w:rPr>
          <w:rFonts w:hint="eastAsia" w:ascii="宋体" w:hAnsi="宋体" w:eastAsia="宋体" w:cs="宋体"/>
          <w:bCs/>
        </w:rPr>
        <w:t>输血完成后，护士需要在系统填写输血反馈，记录病人在输血过程中不良反应与输血结束后的不良反应， 通过电子病历接口插入病程记录中。</w:t>
      </w:r>
    </w:p>
    <w:p w14:paraId="6639D9F0">
      <w:pPr>
        <w:pStyle w:val="16"/>
        <w:numPr>
          <w:ilvl w:val="0"/>
          <w:numId w:val="10"/>
        </w:numPr>
        <w:spacing w:line="360" w:lineRule="auto"/>
        <w:ind w:left="420" w:hanging="420" w:firstLineChars="0"/>
        <w:rPr>
          <w:rFonts w:ascii="宋体" w:hAnsi="宋体" w:eastAsia="宋体" w:cs="宋体"/>
        </w:rPr>
      </w:pPr>
      <w:r>
        <w:rPr>
          <w:rFonts w:hint="eastAsia" w:ascii="宋体" w:hAnsi="宋体" w:eastAsia="宋体" w:cs="宋体"/>
          <w:b/>
        </w:rPr>
        <w:t>血袋管理：</w:t>
      </w:r>
      <w:r>
        <w:rPr>
          <w:rFonts w:hint="eastAsia" w:ascii="宋体" w:hAnsi="宋体" w:eastAsia="宋体" w:cs="宋体"/>
          <w:bCs/>
        </w:rPr>
        <w:t>输血结束后，护士扫描血袋上条形码进行血袋回收，记录血袋回收人、回收时间；系统显示24小时内与24小时外未销毁的血袋，并且具备超时报警提示。</w:t>
      </w:r>
    </w:p>
    <w:p w14:paraId="32AC650D">
      <w:pPr>
        <w:pStyle w:val="16"/>
        <w:numPr>
          <w:ilvl w:val="0"/>
          <w:numId w:val="10"/>
        </w:numPr>
        <w:spacing w:line="360" w:lineRule="auto"/>
        <w:ind w:left="420" w:hanging="420" w:firstLineChars="0"/>
        <w:rPr>
          <w:rFonts w:ascii="宋体" w:hAnsi="宋体" w:eastAsia="宋体" w:cs="宋体"/>
        </w:rPr>
      </w:pPr>
      <w:r>
        <w:rPr>
          <w:rFonts w:hint="eastAsia" w:ascii="宋体" w:hAnsi="宋体" w:eastAsia="宋体" w:cs="宋体"/>
          <w:b/>
        </w:rPr>
        <w:t>护理记录单：</w:t>
      </w:r>
      <w:r>
        <w:rPr>
          <w:rFonts w:hint="eastAsia" w:ascii="宋体" w:hAnsi="宋体" w:eastAsia="宋体" w:cs="宋体"/>
          <w:bCs/>
        </w:rPr>
        <w:t>自动根据输注过程记录生成护理记录单，并通过接口推送到电子病历中，同时护理记录也同步回传护理系统中，避免用户二次填写。</w:t>
      </w:r>
    </w:p>
    <w:p w14:paraId="0EF1E35A">
      <w:pPr>
        <w:pStyle w:val="5"/>
        <w:rPr>
          <w:sz w:val="24"/>
        </w:rPr>
      </w:pPr>
      <w:r>
        <w:rPr>
          <w:rFonts w:hint="eastAsia"/>
          <w:sz w:val="24"/>
        </w:rPr>
        <w:t>用血送达工作站</w:t>
      </w:r>
    </w:p>
    <w:p w14:paraId="7088E823">
      <w:pPr>
        <w:pStyle w:val="16"/>
        <w:spacing w:line="360" w:lineRule="auto"/>
        <w:ind w:firstLine="0" w:firstLineChars="0"/>
        <w:rPr>
          <w:rFonts w:ascii="宋体" w:hAnsi="宋体" w:eastAsia="宋体" w:cs="宋体"/>
          <w:szCs w:val="21"/>
        </w:rPr>
      </w:pPr>
      <w:r>
        <w:rPr>
          <w:rFonts w:hint="eastAsia" w:ascii="宋体" w:hAnsi="宋体" w:eastAsia="宋体" w:cs="宋体"/>
          <w:b/>
          <w:bCs/>
          <w:szCs w:val="21"/>
        </w:rPr>
        <w:t>送达管理：</w:t>
      </w:r>
      <w:r>
        <w:rPr>
          <w:rFonts w:hint="eastAsia" w:ascii="宋体" w:hAnsi="宋体" w:eastAsia="宋体" w:cs="宋体"/>
          <w:szCs w:val="21"/>
        </w:rPr>
        <w:t>通过扫描工牌带出送达人姓名，可通过扫描送达物上条码显示详细信息，完成送达物(包括输血申请单、通知单、血袋、标本、包）接收，同步显示该类型对应的数量；具备重复扫描提醒功能。</w:t>
      </w:r>
    </w:p>
    <w:p w14:paraId="03D54F87">
      <w:pPr>
        <w:pStyle w:val="5"/>
        <w:rPr>
          <w:sz w:val="24"/>
        </w:rPr>
      </w:pPr>
      <w:r>
        <w:rPr>
          <w:rFonts w:hint="eastAsia"/>
          <w:sz w:val="24"/>
        </w:rPr>
        <w:tab/>
      </w:r>
      <w:r>
        <w:rPr>
          <w:rFonts w:hint="eastAsia"/>
          <w:sz w:val="24"/>
        </w:rPr>
        <w:t>用血工作平台</w:t>
      </w:r>
    </w:p>
    <w:p w14:paraId="7519E9F1">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血液入库</w:t>
      </w:r>
    </w:p>
    <w:p w14:paraId="3FFB870F">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有自动对接血液中心模板自动批量入库、支持手动扫描血袋号提取信息入库、扫描血袋号等四码录入等不同模式获取血站发血单号、血袋号、血液成分等基本信息，至少包括：供血单位、血液类型、血袋号、ABO血型、RhD血型、数量、单位、采血日期、失效日期、入库人员、发血单号、血液来源等。对于血液产品码实际与血液中心不一致的血液能自动核对并按照实际给与的产品码入库，能编辑产品码与血袋码的对应规则。</w:t>
      </w:r>
    </w:p>
    <w:p w14:paraId="313A0C4C">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入库核对：血液入库时通过数量等信息进行核对，核对无误后进入库存。</w:t>
      </w:r>
    </w:p>
    <w:p w14:paraId="509F752D">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血型复核：通过对入库血液进行逐个、批量或抽检的方式进行血型复核（血型复核费用在血液出库时一并计入）；支持自动获取仪器或手工录入血袋Rh分型结果。</w:t>
      </w:r>
    </w:p>
    <w:p w14:paraId="7252B183">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效期预警：支持根据技术规范的规定，提供血液有效期管理，能够通过声音或颜色等方式对有效期进行分级别预警或报警。</w:t>
      </w:r>
    </w:p>
    <w:p w14:paraId="2F61F68A">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库存预警：支持根据预设的血液库存量信息进行预警或报警；支持血液库存不足时及时通知临床进行用血调整。</w:t>
      </w:r>
    </w:p>
    <w:p w14:paraId="075E0C3D">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库血盘存：支持根据血液扫描及数量核对等多种方式进行库血盘存管理。</w:t>
      </w:r>
    </w:p>
    <w:p w14:paraId="07666CEC">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血液退回：对不合格的血液信息回退血站。</w:t>
      </w:r>
    </w:p>
    <w:p w14:paraId="4028C9B0">
      <w:pPr>
        <w:pStyle w:val="16"/>
        <w:numPr>
          <w:ilvl w:val="0"/>
          <w:numId w:val="12"/>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血液库位：支持根据血液类型、血型等属性自动排位；支持血液逐个、批量的方式进行手工排位并打印入库标签。</w:t>
      </w:r>
    </w:p>
    <w:p w14:paraId="2879E0D6">
      <w:pPr>
        <w:pStyle w:val="16"/>
        <w:numPr>
          <w:ilvl w:val="0"/>
          <w:numId w:val="12"/>
        </w:numPr>
        <w:spacing w:line="360" w:lineRule="auto"/>
        <w:ind w:firstLineChars="0"/>
        <w:jc w:val="left"/>
        <w:rPr>
          <w:rFonts w:ascii="宋体" w:hAnsi="宋体" w:eastAsia="宋体" w:cs="宋体"/>
          <w:bCs/>
          <w:color w:val="000000"/>
          <w:szCs w:val="21"/>
        </w:rPr>
      </w:pPr>
      <w:r>
        <w:rPr>
          <w:rFonts w:hint="eastAsia"/>
        </w:rPr>
        <w:t>血液分装：支持血液进行分装并能打印分装标签。</w:t>
      </w:r>
    </w:p>
    <w:p w14:paraId="52597DE0">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输血前处理</w:t>
      </w:r>
    </w:p>
    <w:p w14:paraId="6284A173">
      <w:pPr>
        <w:pStyle w:val="16"/>
        <w:numPr>
          <w:ilvl w:val="0"/>
          <w:numId w:val="13"/>
        </w:numPr>
        <w:spacing w:line="360" w:lineRule="auto"/>
        <w:ind w:firstLineChars="0"/>
        <w:jc w:val="left"/>
        <w:rPr>
          <w:rFonts w:ascii="宋体" w:hAnsi="宋体" w:eastAsia="宋体" w:cs="宋体"/>
          <w:szCs w:val="21"/>
        </w:rPr>
      </w:pPr>
      <w:r>
        <w:rPr>
          <w:rFonts w:hint="eastAsia" w:ascii="宋体" w:hAnsi="宋体" w:eastAsia="宋体" w:cs="宋体"/>
          <w:szCs w:val="21"/>
        </w:rPr>
        <w:t>依据申请血液成分、血液类型、用血时间等申请属性，自动对申请单进行编号、计费。</w:t>
      </w:r>
    </w:p>
    <w:p w14:paraId="65860E3B">
      <w:pPr>
        <w:pStyle w:val="16"/>
        <w:numPr>
          <w:ilvl w:val="0"/>
          <w:numId w:val="13"/>
        </w:numPr>
        <w:spacing w:line="360" w:lineRule="auto"/>
        <w:ind w:firstLineChars="0"/>
        <w:jc w:val="left"/>
        <w:rPr>
          <w:rFonts w:ascii="宋体" w:hAnsi="宋体" w:eastAsia="宋体" w:cs="宋体"/>
          <w:szCs w:val="21"/>
        </w:rPr>
      </w:pPr>
      <w:r>
        <w:rPr>
          <w:rFonts w:hint="eastAsia" w:ascii="宋体" w:hAnsi="宋体" w:eastAsia="宋体" w:cs="宋体"/>
          <w:szCs w:val="21"/>
        </w:rPr>
        <w:t>依据诊疗项目的实验室检验相关属性，自动对标本进行分类、分样和编号、计费。</w:t>
      </w:r>
    </w:p>
    <w:p w14:paraId="4434B616">
      <w:pPr>
        <w:pStyle w:val="16"/>
        <w:numPr>
          <w:ilvl w:val="0"/>
          <w:numId w:val="13"/>
        </w:numPr>
        <w:spacing w:line="360" w:lineRule="auto"/>
        <w:ind w:firstLineChars="0"/>
        <w:jc w:val="left"/>
        <w:rPr>
          <w:rFonts w:ascii="宋体" w:hAnsi="宋体" w:eastAsia="宋体" w:cs="宋体"/>
          <w:szCs w:val="21"/>
        </w:rPr>
      </w:pPr>
      <w:r>
        <w:rPr>
          <w:rFonts w:hint="eastAsia" w:ascii="宋体" w:hAnsi="宋体" w:eastAsia="宋体" w:cs="宋体"/>
          <w:szCs w:val="21"/>
        </w:rPr>
        <w:t>引入了接收单元管理机制，实现了多院区、多输血科室、多检验科室复杂条件下的部署和管理。</w:t>
      </w:r>
    </w:p>
    <w:p w14:paraId="694013E9">
      <w:pPr>
        <w:pStyle w:val="16"/>
        <w:numPr>
          <w:ilvl w:val="0"/>
          <w:numId w:val="13"/>
        </w:numPr>
        <w:spacing w:line="360" w:lineRule="auto"/>
        <w:ind w:firstLineChars="0"/>
        <w:jc w:val="left"/>
        <w:rPr>
          <w:rFonts w:ascii="宋体" w:hAnsi="宋体" w:eastAsia="宋体" w:cs="宋体"/>
          <w:szCs w:val="21"/>
        </w:rPr>
      </w:pPr>
      <w:r>
        <w:rPr>
          <w:rFonts w:hint="eastAsia" w:ascii="宋体" w:hAnsi="宋体" w:eastAsia="宋体" w:cs="宋体"/>
          <w:szCs w:val="21"/>
        </w:rPr>
        <w:t>对部分不完全合格标本、申请单进行让步接收并作登记，对完全不合格标本进行拒收，并依据国家相关标准作不合格标本、申请单进行登记驳回。</w:t>
      </w:r>
    </w:p>
    <w:p w14:paraId="3AB55BE2">
      <w:pPr>
        <w:pStyle w:val="16"/>
        <w:numPr>
          <w:ilvl w:val="0"/>
          <w:numId w:val="13"/>
        </w:numPr>
        <w:spacing w:line="360" w:lineRule="auto"/>
        <w:ind w:firstLineChars="0"/>
        <w:jc w:val="left"/>
        <w:rPr>
          <w:rFonts w:ascii="宋体" w:hAnsi="宋体" w:eastAsia="宋体" w:cs="宋体"/>
          <w:szCs w:val="21"/>
        </w:rPr>
      </w:pPr>
      <w:r>
        <w:rPr>
          <w:rFonts w:hint="eastAsia"/>
        </w:rPr>
        <w:t>对特殊标本及急诊样本进行特殊情况登记。</w:t>
      </w:r>
    </w:p>
    <w:p w14:paraId="28DC625D">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申请审核</w:t>
      </w:r>
    </w:p>
    <w:p w14:paraId="683F89BF">
      <w:pPr>
        <w:pStyle w:val="16"/>
        <w:numPr>
          <w:ilvl w:val="0"/>
          <w:numId w:val="14"/>
        </w:numPr>
        <w:spacing w:line="360" w:lineRule="auto"/>
        <w:ind w:firstLineChars="0"/>
        <w:jc w:val="left"/>
        <w:rPr>
          <w:rFonts w:ascii="宋体" w:hAnsi="宋体" w:eastAsia="宋体" w:cs="宋体"/>
          <w:szCs w:val="21"/>
        </w:rPr>
      </w:pPr>
      <w:r>
        <w:rPr>
          <w:rFonts w:hint="eastAsia" w:ascii="宋体" w:hAnsi="宋体" w:eastAsia="宋体" w:cs="宋体"/>
          <w:szCs w:val="21"/>
        </w:rPr>
        <w:t>支持临床用血申请与输血科室信息共享。</w:t>
      </w:r>
    </w:p>
    <w:p w14:paraId="793E1FF6">
      <w:pPr>
        <w:pStyle w:val="16"/>
        <w:numPr>
          <w:ilvl w:val="0"/>
          <w:numId w:val="14"/>
        </w:numPr>
        <w:spacing w:line="360" w:lineRule="auto"/>
        <w:ind w:firstLineChars="0"/>
        <w:jc w:val="left"/>
        <w:rPr>
          <w:rFonts w:ascii="宋体" w:hAnsi="宋体" w:eastAsia="宋体" w:cs="宋体"/>
          <w:szCs w:val="21"/>
        </w:rPr>
      </w:pPr>
      <w:r>
        <w:rPr>
          <w:rFonts w:hint="eastAsia" w:ascii="宋体" w:hAnsi="宋体" w:eastAsia="宋体" w:cs="宋体"/>
          <w:szCs w:val="21"/>
        </w:rPr>
        <w:t>支持备血前进行用血相关文档的审核，并给予提示。</w:t>
      </w:r>
    </w:p>
    <w:p w14:paraId="4964D053">
      <w:pPr>
        <w:pStyle w:val="16"/>
        <w:numPr>
          <w:ilvl w:val="0"/>
          <w:numId w:val="14"/>
        </w:numPr>
        <w:spacing w:line="360" w:lineRule="auto"/>
        <w:ind w:firstLineChars="0"/>
        <w:jc w:val="left"/>
        <w:rPr>
          <w:rFonts w:ascii="宋体" w:hAnsi="宋体" w:eastAsia="宋体" w:cs="宋体"/>
          <w:szCs w:val="21"/>
        </w:rPr>
      </w:pPr>
      <w:r>
        <w:rPr>
          <w:rFonts w:hint="eastAsia" w:ascii="宋体" w:hAnsi="宋体" w:eastAsia="宋体" w:cs="宋体"/>
          <w:szCs w:val="21"/>
        </w:rPr>
        <w:t>支持对预约用血的血小板等费用，在输血科进行审核的时候直接计费。</w:t>
      </w:r>
    </w:p>
    <w:p w14:paraId="68147DB6">
      <w:pPr>
        <w:pStyle w:val="16"/>
        <w:numPr>
          <w:ilvl w:val="0"/>
          <w:numId w:val="14"/>
        </w:numPr>
        <w:spacing w:line="360" w:lineRule="auto"/>
        <w:ind w:firstLineChars="0"/>
        <w:jc w:val="left"/>
        <w:rPr>
          <w:rFonts w:ascii="宋体" w:hAnsi="宋体" w:eastAsia="宋体" w:cs="宋体"/>
          <w:szCs w:val="21"/>
        </w:rPr>
      </w:pPr>
      <w:r>
        <w:rPr>
          <w:rFonts w:hint="eastAsia" w:ascii="宋体" w:hAnsi="宋体" w:eastAsia="宋体" w:cs="宋体"/>
          <w:szCs w:val="21"/>
        </w:rPr>
        <w:t>审核时能提取临床申请理由、输血前评估信息及系统中相关已设定参数信息，审核完成后能给出审核结果、理由等信息，反馈至临床医生及护士站，并能编辑审核相关信息参数。通过审核的电子信息能自动打印领血证。</w:t>
      </w:r>
    </w:p>
    <w:p w14:paraId="639686D3">
      <w:pPr>
        <w:pStyle w:val="16"/>
        <w:numPr>
          <w:ilvl w:val="0"/>
          <w:numId w:val="14"/>
        </w:numPr>
        <w:spacing w:line="360" w:lineRule="auto"/>
        <w:ind w:firstLineChars="0"/>
        <w:jc w:val="left"/>
        <w:rPr>
          <w:rFonts w:ascii="宋体" w:hAnsi="宋体" w:eastAsia="宋体" w:cs="宋体"/>
          <w:szCs w:val="21"/>
        </w:rPr>
      </w:pPr>
      <w:r>
        <w:rPr>
          <w:rFonts w:hint="eastAsia" w:ascii="宋体" w:hAnsi="宋体" w:eastAsia="宋体" w:cs="宋体"/>
          <w:szCs w:val="21"/>
        </w:rPr>
        <w:t>支持实时预览临床申请单、审批单、知情同意书等相关电子化单据，审核通过后可打印标签，进而实现单据无纸化。</w:t>
      </w:r>
    </w:p>
    <w:p w14:paraId="252A0DC1">
      <w:pPr>
        <w:pStyle w:val="16"/>
        <w:numPr>
          <w:ilvl w:val="0"/>
          <w:numId w:val="14"/>
        </w:numPr>
        <w:spacing w:line="360" w:lineRule="auto"/>
        <w:ind w:firstLineChars="0"/>
        <w:jc w:val="left"/>
        <w:rPr>
          <w:rFonts w:ascii="宋体" w:hAnsi="宋体" w:eastAsia="宋体" w:cs="宋体"/>
          <w:szCs w:val="21"/>
        </w:rPr>
      </w:pPr>
      <w:r>
        <w:rPr>
          <w:rFonts w:hint="eastAsia" w:ascii="宋体" w:hAnsi="宋体" w:eastAsia="宋体" w:cs="宋体"/>
          <w:szCs w:val="21"/>
        </w:rPr>
        <w:t>支持维护智能审核规则或当前库存设定值，对当前申请单进行智能审核。</w:t>
      </w:r>
    </w:p>
    <w:p w14:paraId="34EF5BB6">
      <w:pPr>
        <w:pStyle w:val="16"/>
        <w:numPr>
          <w:ilvl w:val="0"/>
          <w:numId w:val="14"/>
        </w:numPr>
        <w:spacing w:line="360" w:lineRule="auto"/>
        <w:ind w:firstLineChars="0"/>
        <w:jc w:val="left"/>
        <w:rPr>
          <w:rFonts w:ascii="宋体" w:hAnsi="宋体" w:eastAsia="宋体" w:cs="宋体"/>
          <w:szCs w:val="21"/>
        </w:rPr>
      </w:pPr>
      <w:r>
        <w:rPr>
          <w:rFonts w:hint="eastAsia" w:ascii="宋体" w:hAnsi="宋体" w:eastAsia="宋体" w:cs="宋体"/>
          <w:szCs w:val="21"/>
        </w:rPr>
        <w:t>与血液中心对接提取无偿献血相关信息，无偿献血后本人用血申请，输血申请单有明显标注。</w:t>
      </w:r>
    </w:p>
    <w:p w14:paraId="0C122578">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配血管理</w:t>
      </w:r>
    </w:p>
    <w:p w14:paraId="2968A5EB">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支持查阅患者最近一次或近几次血常规、生化、凝血结果，并可编辑所需的结果信息及时限。</w:t>
      </w:r>
    </w:p>
    <w:p w14:paraId="72B4E9D6">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支持通过扫描输血申请号提取患者信息自动判断标本并提示最新标本位置，自动获取ABO血型、不规则抗体筛查结果。</w:t>
      </w:r>
    </w:p>
    <w:p w14:paraId="32746C81">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相容性试验：支持备血标本的血型双盲录入、血型复核、不规则抗体筛查等检验，并支持历史血型结果的核对、血型录入双盲核对以及相关检验历史结果的浏览，如输血前检查等。</w:t>
      </w:r>
    </w:p>
    <w:p w14:paraId="480CAB2F">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交叉配血：支持交叉配血合格后，打印包含患者和血液信息的条形码标签，便于临床进行电子核对；支持交叉配血不相合等特殊配血的特殊审核功能，能自动接受仪器传输的检验结果并能进行审核（如ABO血型，Rh血型等），保存匹配的血辫信息。</w:t>
      </w:r>
    </w:p>
    <w:p w14:paraId="60D1200B">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智能库血：支持通过患者ABO、Rh(D）、Rh分型等结果智能匹配接近有效期血液优先提示配血。</w:t>
      </w:r>
    </w:p>
    <w:p w14:paraId="3F181587">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病历集成：配血时能调阅患者输血电子病历。</w:t>
      </w:r>
    </w:p>
    <w:p w14:paraId="5A7693A1">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特殊患者管理：对疑难配血患者信息进行录入，在配血、接收等环节对特殊患者配血时进行异常提示，支持疑难原始记录拍照及结论登记功能。</w:t>
      </w:r>
    </w:p>
    <w:p w14:paraId="20776F99">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紧急发血:对危重及抢救病人紧急输注，可跳过配发血环节，同时打印发血报告单及出库标签，实现血制品快速出库。</w:t>
      </w:r>
    </w:p>
    <w:p w14:paraId="1E913563">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血型检测收费智能化，报告审核后可自动、手动或批量收费，交叉配血审核后自动计费。</w:t>
      </w:r>
    </w:p>
    <w:p w14:paraId="157F9DF4">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特殊血型用不同颜色显示。</w:t>
      </w:r>
    </w:p>
    <w:p w14:paraId="53E38567">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血型报告或交叉配血单备注栏内容可下拉选择或手工输入。</w:t>
      </w:r>
    </w:p>
    <w:p w14:paraId="4BE9C2F1">
      <w:pPr>
        <w:pStyle w:val="16"/>
        <w:numPr>
          <w:ilvl w:val="0"/>
          <w:numId w:val="15"/>
        </w:numPr>
        <w:spacing w:line="360" w:lineRule="auto"/>
        <w:ind w:firstLineChars="0"/>
        <w:jc w:val="left"/>
        <w:rPr>
          <w:rFonts w:ascii="宋体" w:hAnsi="宋体" w:eastAsia="宋体" w:cs="宋体"/>
          <w:szCs w:val="21"/>
        </w:rPr>
      </w:pPr>
      <w:r>
        <w:rPr>
          <w:rFonts w:hint="eastAsia" w:ascii="宋体" w:hAnsi="宋体" w:eastAsia="宋体" w:cs="宋体"/>
          <w:szCs w:val="21"/>
        </w:rPr>
        <w:t>当血型结果与以前不符或信息不对称时出现提示或报警对话框。</w:t>
      </w:r>
    </w:p>
    <w:p w14:paraId="27BF3D62">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发血工作站</w:t>
      </w:r>
    </w:p>
    <w:p w14:paraId="3F8FAD6C">
      <w:pPr>
        <w:pStyle w:val="16"/>
        <w:numPr>
          <w:ilvl w:val="0"/>
          <w:numId w:val="16"/>
        </w:numPr>
        <w:spacing w:line="360" w:lineRule="auto"/>
        <w:ind w:firstLineChars="0"/>
        <w:jc w:val="left"/>
        <w:rPr>
          <w:rFonts w:ascii="宋体" w:hAnsi="宋体" w:eastAsia="宋体" w:cs="宋体"/>
          <w:szCs w:val="21"/>
        </w:rPr>
      </w:pPr>
      <w:r>
        <w:rPr>
          <w:rFonts w:hint="eastAsia" w:ascii="宋体" w:hAnsi="宋体" w:eastAsia="宋体" w:cs="宋体"/>
          <w:szCs w:val="21"/>
        </w:rPr>
        <w:t>可根据输血科要求自定义工作界面&amp;功能；显示当日、三日待发血信息，对通知长时间未取患者进行多次通知。</w:t>
      </w:r>
    </w:p>
    <w:p w14:paraId="2F1DF2BF">
      <w:pPr>
        <w:pStyle w:val="16"/>
        <w:numPr>
          <w:ilvl w:val="0"/>
          <w:numId w:val="16"/>
        </w:numPr>
        <w:spacing w:line="360" w:lineRule="auto"/>
        <w:ind w:firstLineChars="0"/>
        <w:jc w:val="left"/>
        <w:rPr>
          <w:rFonts w:ascii="宋体" w:hAnsi="宋体" w:eastAsia="宋体" w:cs="宋体"/>
          <w:szCs w:val="21"/>
        </w:rPr>
      </w:pPr>
      <w:r>
        <w:rPr>
          <w:rFonts w:hint="eastAsia" w:ascii="宋体" w:hAnsi="宋体" w:eastAsia="宋体" w:cs="宋体"/>
          <w:szCs w:val="21"/>
        </w:rPr>
        <w:t>临床接收备血完成通知后，根据需要选择血袋，打印领血单到输血科领血。领血人员扫描工号牌或者输入工号密码确认身份后，扫描领血单信息。输血科接收需要出库血袋的信息，进行血液收费、发血报告单和出库标签打印后选择出库进行发血。领血人员进行血袋信息核对无误后，发血完成。</w:t>
      </w:r>
    </w:p>
    <w:p w14:paraId="1B0A2897">
      <w:pPr>
        <w:pStyle w:val="16"/>
        <w:numPr>
          <w:ilvl w:val="0"/>
          <w:numId w:val="16"/>
        </w:numPr>
        <w:spacing w:line="360" w:lineRule="auto"/>
        <w:ind w:firstLineChars="0"/>
        <w:jc w:val="left"/>
        <w:rPr>
          <w:rFonts w:ascii="宋体" w:hAnsi="宋体" w:eastAsia="宋体" w:cs="宋体"/>
          <w:szCs w:val="21"/>
        </w:rPr>
      </w:pPr>
      <w:r>
        <w:rPr>
          <w:rFonts w:hint="eastAsia" w:ascii="宋体" w:hAnsi="宋体" w:eastAsia="宋体" w:cs="宋体"/>
          <w:szCs w:val="21"/>
        </w:rPr>
        <w:t>发血时能自动与申请血液进行种类的匹配，如果不相符可给与提示。</w:t>
      </w:r>
    </w:p>
    <w:p w14:paraId="5D8BA3D5">
      <w:pPr>
        <w:pStyle w:val="16"/>
        <w:numPr>
          <w:ilvl w:val="0"/>
          <w:numId w:val="16"/>
        </w:numPr>
        <w:spacing w:line="360" w:lineRule="auto"/>
        <w:ind w:firstLineChars="0"/>
        <w:jc w:val="left"/>
        <w:rPr>
          <w:rFonts w:ascii="宋体" w:hAnsi="宋体" w:eastAsia="宋体" w:cs="宋体"/>
          <w:szCs w:val="21"/>
        </w:rPr>
      </w:pPr>
      <w:r>
        <w:rPr>
          <w:rFonts w:hint="eastAsia" w:ascii="宋体" w:hAnsi="宋体" w:eastAsia="宋体" w:cs="宋体"/>
          <w:szCs w:val="21"/>
        </w:rPr>
        <w:t>发血时能自动收取血费。</w:t>
      </w:r>
    </w:p>
    <w:p w14:paraId="2600F8BE">
      <w:pPr>
        <w:pStyle w:val="16"/>
        <w:numPr>
          <w:ilvl w:val="0"/>
          <w:numId w:val="16"/>
        </w:numPr>
        <w:spacing w:line="360" w:lineRule="auto"/>
        <w:ind w:firstLineChars="0"/>
        <w:jc w:val="left"/>
        <w:rPr>
          <w:rFonts w:ascii="宋体" w:hAnsi="宋体" w:eastAsia="宋体" w:cs="宋体"/>
          <w:szCs w:val="21"/>
        </w:rPr>
      </w:pPr>
      <w:r>
        <w:rPr>
          <w:rFonts w:hint="eastAsia" w:ascii="宋体" w:hAnsi="宋体" w:eastAsia="宋体" w:cs="宋体"/>
          <w:szCs w:val="21"/>
        </w:rPr>
        <w:t>对特殊血液（血液中心配血或者配型血小板等）可进行紧急发血，直接打印紧急输血记录单及标签。</w:t>
      </w:r>
    </w:p>
    <w:p w14:paraId="685C3536">
      <w:pPr>
        <w:pStyle w:val="16"/>
        <w:numPr>
          <w:ilvl w:val="0"/>
          <w:numId w:val="16"/>
        </w:numPr>
        <w:spacing w:line="360" w:lineRule="auto"/>
        <w:ind w:firstLineChars="0"/>
        <w:jc w:val="left"/>
        <w:rPr>
          <w:rFonts w:ascii="宋体" w:hAnsi="宋体" w:eastAsia="宋体" w:cs="宋体"/>
          <w:szCs w:val="21"/>
        </w:rPr>
      </w:pPr>
      <w:r>
        <w:rPr>
          <w:rFonts w:hint="eastAsia" w:ascii="宋体" w:hAnsi="宋体" w:eastAsia="宋体" w:cs="宋体"/>
          <w:szCs w:val="21"/>
        </w:rPr>
        <w:t>支持血袋病房退还血袋功能；支持血袋暂存功能；暂存、再出库留痕记录，实时反馈给临床。</w:t>
      </w:r>
    </w:p>
    <w:p w14:paraId="51A77126">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血液报废</w:t>
      </w:r>
    </w:p>
    <w:p w14:paraId="068F4DC9">
      <w:pPr>
        <w:pStyle w:val="16"/>
        <w:numPr>
          <w:ilvl w:val="0"/>
          <w:numId w:val="17"/>
        </w:numPr>
        <w:spacing w:line="360" w:lineRule="auto"/>
        <w:ind w:firstLineChars="0"/>
        <w:jc w:val="left"/>
        <w:rPr>
          <w:rFonts w:ascii="宋体" w:hAnsi="宋体" w:eastAsia="宋体" w:cs="宋体"/>
          <w:szCs w:val="21"/>
        </w:rPr>
      </w:pPr>
      <w:r>
        <w:rPr>
          <w:rFonts w:hint="eastAsia" w:ascii="宋体" w:hAnsi="宋体" w:eastAsia="宋体" w:cs="宋体"/>
          <w:szCs w:val="21"/>
        </w:rPr>
        <w:t>登记报废血液的科室、血液成分、报废原因、报废日期、经手人、审批人等信息。</w:t>
      </w:r>
    </w:p>
    <w:p w14:paraId="570EFF2C">
      <w:pPr>
        <w:pStyle w:val="16"/>
        <w:numPr>
          <w:ilvl w:val="0"/>
          <w:numId w:val="17"/>
        </w:numPr>
        <w:spacing w:line="360" w:lineRule="auto"/>
        <w:ind w:firstLineChars="0"/>
        <w:jc w:val="left"/>
        <w:rPr>
          <w:rFonts w:ascii="宋体" w:hAnsi="宋体" w:eastAsia="宋体" w:cs="宋体"/>
          <w:szCs w:val="21"/>
        </w:rPr>
      </w:pPr>
      <w:r>
        <w:rPr>
          <w:rFonts w:hint="eastAsia" w:ascii="宋体" w:hAnsi="宋体" w:eastAsia="宋体" w:cs="宋体"/>
          <w:szCs w:val="21"/>
        </w:rPr>
        <w:t>支持血液线上报废，提交报废理由进行申请报废，主任审核、医务处审批等电子化审批流程。流程能与钉钉对接。</w:t>
      </w:r>
    </w:p>
    <w:p w14:paraId="2E25B8AB">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血袋回收</w:t>
      </w:r>
    </w:p>
    <w:p w14:paraId="46A488E9">
      <w:pPr>
        <w:pStyle w:val="16"/>
        <w:numPr>
          <w:ilvl w:val="0"/>
          <w:numId w:val="18"/>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血袋回收送达：对于临床收集送回输血科的血袋进行条形码扫描，确认血袋送达，实行血袋信息条形码唯一标识管理。</w:t>
      </w:r>
    </w:p>
    <w:p w14:paraId="1761A631">
      <w:pPr>
        <w:pStyle w:val="16"/>
        <w:numPr>
          <w:ilvl w:val="0"/>
          <w:numId w:val="18"/>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血袋回收确认：支持通过扫描条形码记录血袋回收信息，根据血液发放和回收的血袋数量统计不同科室血袋回收率。</w:t>
      </w:r>
    </w:p>
    <w:p w14:paraId="72DF23E9">
      <w:pPr>
        <w:pStyle w:val="16"/>
        <w:numPr>
          <w:ilvl w:val="0"/>
          <w:numId w:val="18"/>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血袋销毁送出：将收集存储24小时的血袋交由医疗废物处理中心进行集中销毁并登记送出时间和交接人员信息。</w:t>
      </w:r>
    </w:p>
    <w:p w14:paraId="27432F4F">
      <w:pPr>
        <w:pStyle w:val="16"/>
        <w:numPr>
          <w:ilvl w:val="0"/>
          <w:numId w:val="18"/>
        </w:numPr>
        <w:spacing w:line="360" w:lineRule="auto"/>
        <w:ind w:firstLineChars="0"/>
        <w:jc w:val="left"/>
        <w:rPr>
          <w:rFonts w:ascii="宋体" w:hAnsi="宋体" w:eastAsia="宋体" w:cs="宋体"/>
          <w:bCs/>
          <w:color w:val="000000"/>
          <w:szCs w:val="21"/>
        </w:rPr>
      </w:pPr>
      <w:r>
        <w:rPr>
          <w:rFonts w:hint="eastAsia" w:ascii="宋体" w:hAnsi="宋体" w:eastAsia="宋体" w:cs="宋体"/>
          <w:bCs/>
          <w:color w:val="000000"/>
          <w:szCs w:val="21"/>
        </w:rPr>
        <w:t>已发血袋、血袋回收和血袋销毁均能进行筛选统计。</w:t>
      </w:r>
    </w:p>
    <w:p w14:paraId="3EE1FD54">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费用管理</w:t>
      </w:r>
    </w:p>
    <w:p w14:paraId="0DF11AAE">
      <w:pPr>
        <w:spacing w:line="360" w:lineRule="auto"/>
        <w:jc w:val="left"/>
        <w:rPr>
          <w:rFonts w:ascii="宋体" w:hAnsi="宋体" w:eastAsia="宋体" w:cs="宋体"/>
          <w:szCs w:val="21"/>
        </w:rPr>
      </w:pPr>
      <w:r>
        <w:rPr>
          <w:rFonts w:hint="eastAsia" w:ascii="宋体" w:hAnsi="宋体" w:eastAsia="宋体" w:cs="宋体"/>
          <w:bCs/>
          <w:color w:val="000000"/>
          <w:szCs w:val="21"/>
        </w:rPr>
        <w:t>提供血费、输血相关检验费和治疗等过程中的计费和退费功能，并与his或平台进行费用核对。</w:t>
      </w:r>
    </w:p>
    <w:p w14:paraId="7BAC70B0">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结果录入和仪器接口</w:t>
      </w:r>
    </w:p>
    <w:p w14:paraId="0CF050AE">
      <w:pPr>
        <w:spacing w:line="360" w:lineRule="auto"/>
        <w:jc w:val="left"/>
        <w:rPr>
          <w:rFonts w:ascii="宋体" w:hAnsi="宋体" w:eastAsia="宋体" w:cs="宋体"/>
          <w:szCs w:val="21"/>
        </w:rPr>
      </w:pPr>
      <w:r>
        <w:rPr>
          <w:rFonts w:hint="eastAsia" w:ascii="宋体" w:hAnsi="宋体" w:eastAsia="宋体" w:cs="宋体"/>
          <w:szCs w:val="21"/>
        </w:rPr>
        <w:t>能够接收、获取仪器设备的数据和图像，并提供手工录入检验结果的窗口，数据处理必须准确无误。</w:t>
      </w:r>
    </w:p>
    <w:p w14:paraId="4C1CC49B">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输注疗效评价管理</w:t>
      </w:r>
    </w:p>
    <w:p w14:paraId="50F2EACA">
      <w:pPr>
        <w:spacing w:line="360" w:lineRule="auto"/>
        <w:jc w:val="left"/>
        <w:rPr>
          <w:rFonts w:ascii="宋体" w:hAnsi="宋体" w:eastAsia="宋体" w:cs="宋体"/>
          <w:szCs w:val="21"/>
        </w:rPr>
      </w:pPr>
      <w:r>
        <w:rPr>
          <w:rFonts w:hint="eastAsia" w:ascii="宋体" w:hAnsi="宋体" w:eastAsia="宋体" w:cs="宋体"/>
          <w:szCs w:val="21"/>
        </w:rPr>
        <w:t>支持对临床的用血疗效评价信息进行意见填写。</w:t>
      </w:r>
    </w:p>
    <w:p w14:paraId="08E6C394">
      <w:pPr>
        <w:pStyle w:val="16"/>
        <w:numPr>
          <w:ilvl w:val="0"/>
          <w:numId w:val="11"/>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用血闭环管理</w:t>
      </w:r>
    </w:p>
    <w:p w14:paraId="06B73C6F">
      <w:pPr>
        <w:pStyle w:val="16"/>
        <w:spacing w:line="360" w:lineRule="auto"/>
        <w:ind w:firstLine="0" w:firstLineChars="0"/>
        <w:rPr>
          <w:rFonts w:ascii="宋体" w:hAnsi="宋体" w:cs="Arial"/>
          <w:bCs/>
          <w:color w:val="000000" w:themeColor="text1"/>
          <w:szCs w:val="18"/>
          <w14:textFill>
            <w14:solidFill>
              <w14:schemeClr w14:val="tx1"/>
            </w14:solidFill>
          </w14:textFill>
        </w:rPr>
      </w:pPr>
      <w:r>
        <w:rPr>
          <w:rFonts w:hint="eastAsia" w:ascii="宋体" w:hAnsi="宋体" w:cs="Arial"/>
          <w:bCs/>
          <w:color w:val="000000" w:themeColor="text1"/>
          <w:szCs w:val="18"/>
          <w14:textFill>
            <w14:solidFill>
              <w14:schemeClr w14:val="tx1"/>
            </w14:solidFill>
          </w14:textFill>
        </w:rPr>
        <w:t>在业务功能点或闭环管理界面有(需类似流程图样式):</w:t>
      </w:r>
    </w:p>
    <w:p w14:paraId="3164CC91">
      <w:pPr>
        <w:pStyle w:val="16"/>
        <w:spacing w:line="360" w:lineRule="auto"/>
        <w:ind w:firstLine="630" w:firstLineChars="300"/>
        <w:rPr>
          <w:rFonts w:ascii="宋体" w:hAnsi="宋体" w:cs="Arial"/>
          <w:bCs/>
          <w:color w:val="000000" w:themeColor="text1"/>
          <w:szCs w:val="18"/>
          <w14:textFill>
            <w14:solidFill>
              <w14:schemeClr w14:val="tx1"/>
            </w14:solidFill>
          </w14:textFill>
        </w:rPr>
      </w:pPr>
      <w:r>
        <w:rPr>
          <w:rFonts w:hint="eastAsia" w:ascii="宋体" w:hAnsi="宋体" w:cs="Arial"/>
          <w:bCs/>
          <w:color w:val="000000" w:themeColor="text1"/>
          <w:szCs w:val="18"/>
          <w14:textFill>
            <w14:solidFill>
              <w14:schemeClr w14:val="tx1"/>
            </w14:solidFill>
          </w14:textFill>
        </w:rPr>
        <w:t>输血闭环：输血申请-标本采集-标本接收-标本检测-配血-领血-发血-输注开始-输注15分钟巡视-输注结束-输注结束后15分钟巡视-血袋回收-血袋销毁；</w:t>
      </w:r>
    </w:p>
    <w:p w14:paraId="02AFAE89">
      <w:pPr>
        <w:pStyle w:val="16"/>
        <w:spacing w:line="360" w:lineRule="auto"/>
        <w:ind w:firstLine="630" w:firstLineChars="300"/>
        <w:rPr>
          <w:rFonts w:ascii="宋体" w:hAnsi="宋体" w:cs="Arial"/>
          <w:bCs/>
          <w:color w:val="000000" w:themeColor="text1"/>
          <w:szCs w:val="18"/>
          <w14:textFill>
            <w14:solidFill>
              <w14:schemeClr w14:val="tx1"/>
            </w14:solidFill>
          </w14:textFill>
        </w:rPr>
      </w:pPr>
      <w:r>
        <w:rPr>
          <w:rFonts w:hint="eastAsia" w:ascii="宋体" w:hAnsi="宋体" w:cs="Arial"/>
          <w:bCs/>
          <w:color w:val="000000" w:themeColor="text1"/>
          <w:szCs w:val="18"/>
          <w14:textFill>
            <w14:solidFill>
              <w14:schemeClr w14:val="tx1"/>
            </w14:solidFill>
          </w14:textFill>
        </w:rPr>
        <w:t>输血不良反应闭环：（输血申请-标本采集-标本接收-标本检测-配血-领血-发血-输注结束-有无不良反应-有上报不良反应-医生处置-输血科处理）；</w:t>
      </w:r>
    </w:p>
    <w:p w14:paraId="6E9EAC39">
      <w:pPr>
        <w:pStyle w:val="16"/>
        <w:spacing w:line="360" w:lineRule="auto"/>
        <w:ind w:firstLine="630" w:firstLineChars="300"/>
        <w:rPr>
          <w:rFonts w:ascii="宋体" w:hAnsi="宋体" w:cs="Arial"/>
          <w:bCs/>
          <w:color w:val="000000" w:themeColor="text1"/>
          <w:szCs w:val="18"/>
          <w14:textFill>
            <w14:solidFill>
              <w14:schemeClr w14:val="tx1"/>
            </w14:solidFill>
          </w14:textFill>
        </w:rPr>
      </w:pPr>
      <w:r>
        <w:rPr>
          <w:rFonts w:hint="eastAsia" w:ascii="宋体" w:hAnsi="宋体" w:cs="Arial"/>
          <w:bCs/>
          <w:color w:val="000000" w:themeColor="text1"/>
          <w:szCs w:val="18"/>
          <w14:textFill>
            <w14:solidFill>
              <w14:schemeClr w14:val="tx1"/>
            </w14:solidFill>
          </w14:textFill>
        </w:rPr>
        <w:t>输血疗效评价闭环：输血申请-标本采集-标本接收-标本检测-配血-领血-发血-输注开始-输注15分钟巡视-输注结束-输注结束后15分钟巡视-输血疗效评价；</w:t>
      </w:r>
    </w:p>
    <w:p w14:paraId="3D6E9CC2">
      <w:pPr>
        <w:pStyle w:val="16"/>
        <w:spacing w:line="360" w:lineRule="auto"/>
        <w:ind w:firstLine="630" w:firstLineChars="300"/>
        <w:rPr>
          <w:rFonts w:ascii="宋体" w:hAnsi="宋体" w:cs="Arial"/>
          <w:bCs/>
          <w:color w:val="000000" w:themeColor="text1"/>
          <w:szCs w:val="18"/>
          <w14:textFill>
            <w14:solidFill>
              <w14:schemeClr w14:val="tx1"/>
            </w14:solidFill>
          </w14:textFill>
        </w:rPr>
      </w:pPr>
      <w:r>
        <w:rPr>
          <w:rFonts w:hint="eastAsia" w:ascii="宋体" w:hAnsi="宋体" w:cs="Arial"/>
          <w:bCs/>
          <w:color w:val="000000" w:themeColor="text1"/>
          <w:szCs w:val="18"/>
          <w14:textFill>
            <w14:solidFill>
              <w14:schemeClr w14:val="tx1"/>
            </w14:solidFill>
          </w14:textFill>
        </w:rPr>
        <w:t>血制品闭环管理：囊括所有已发血液的输血闭环，可根据不同筛选条件进行统计查询。</w:t>
      </w:r>
    </w:p>
    <w:p w14:paraId="6C1833B2">
      <w:pPr>
        <w:pStyle w:val="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智能用血报表平台</w:t>
      </w:r>
    </w:p>
    <w:p w14:paraId="1106A02E">
      <w:pPr>
        <w:numPr>
          <w:ilvl w:val="0"/>
          <w:numId w:val="19"/>
        </w:numPr>
        <w:spacing w:line="360" w:lineRule="auto"/>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生成各种统计报表</w:t>
      </w:r>
    </w:p>
    <w:p w14:paraId="79DD559D">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用血评价动态统计查询、分析（单次、医疗组、科室等）。</w:t>
      </w:r>
    </w:p>
    <w:p w14:paraId="599FF0B0">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按全院、临床科室、医疗组、临床医师、患者等条件动态统计用血总量和明细。</w:t>
      </w:r>
    </w:p>
    <w:p w14:paraId="7FD07C22">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已申请手术备血，因血液紧张，取消或延期手术的动态统计。</w:t>
      </w:r>
    </w:p>
    <w:p w14:paraId="69B4CA66">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各手术患者例数、输血患者例数、输血患者比例，不同血液制剂用血量、人均用血量、输血患者人均用血量动态统计比较。</w:t>
      </w:r>
    </w:p>
    <w:p w14:paraId="223A17F8">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输血患者人数百分比动态统计。</w:t>
      </w:r>
    </w:p>
    <w:p w14:paraId="78878FBD">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患者输血前相关检查指标完整率动态统计。</w:t>
      </w:r>
    </w:p>
    <w:p w14:paraId="28C04493">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患者输血指征合理率动态统计。</w:t>
      </w:r>
    </w:p>
    <w:p w14:paraId="7FBCC86B">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患者输血前相关实验室检查指标动态统计。</w:t>
      </w:r>
    </w:p>
    <w:p w14:paraId="100F2D35">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患者输血后相关实验室检查指标动态统计。</w:t>
      </w:r>
    </w:p>
    <w:p w14:paraId="661E51EA">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各病种患者例数、输血患者例数、输血患者比例，输血患者比例用血总量、人均用血量、输血患者人均用血量动态统计比较。</w:t>
      </w:r>
    </w:p>
    <w:p w14:paraId="68BFE98D">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不同医师间、医疗组间对单病种疾病的患者用血动态比较。</w:t>
      </w:r>
    </w:p>
    <w:p w14:paraId="2EDE4DDE">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用血总量前十位病种与历年进行输血增减性动态统计比较（包括全院及各临床科室）。</w:t>
      </w:r>
    </w:p>
    <w:p w14:paraId="3BF6ED18">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用血总量前十位手术与历年进行输血增减性动态统计比较（包括全院及各临床科室）。</w:t>
      </w:r>
    </w:p>
    <w:p w14:paraId="1FA2C920">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手术患者术前、术中和术后各成分血用血动态统计。</w:t>
      </w:r>
    </w:p>
    <w:p w14:paraId="0E42D695">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各成分血输血指征合理率动态统计。</w:t>
      </w:r>
    </w:p>
    <w:p w14:paraId="20A39780">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动态统计任意时间段自体输血比例。</w:t>
      </w:r>
    </w:p>
    <w:p w14:paraId="197C3A8E">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输血科各成分血周转时间动态统计。</w:t>
      </w:r>
    </w:p>
    <w:p w14:paraId="38E82DFE">
      <w:pPr>
        <w:pStyle w:val="16"/>
        <w:numPr>
          <w:ilvl w:val="0"/>
          <w:numId w:val="20"/>
        </w:numPr>
        <w:spacing w:line="360" w:lineRule="auto"/>
        <w:ind w:left="420" w:hanging="420" w:firstLineChars="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不同用血性质（手术、支持治疗等）输血动态统计。</w:t>
      </w:r>
    </w:p>
    <w:p w14:paraId="3A2BBF86">
      <w:pPr>
        <w:pStyle w:val="16"/>
        <w:numPr>
          <w:ilvl w:val="0"/>
          <w:numId w:val="20"/>
        </w:numPr>
        <w:spacing w:line="360" w:lineRule="auto"/>
        <w:ind w:left="420" w:hanging="420" w:firstLineChars="0"/>
        <w:rPr>
          <w:rFonts w:asciiTheme="minorEastAsia" w:hAnsiTheme="minorEastAsia" w:cstheme="minorEastAsia"/>
          <w:szCs w:val="21"/>
        </w:rPr>
      </w:pPr>
      <w:r>
        <w:rPr>
          <w:rFonts w:hint="eastAsia" w:asciiTheme="minorEastAsia" w:hAnsiTheme="minorEastAsia" w:cstheme="minorEastAsia"/>
          <w:szCs w:val="21"/>
        </w:rPr>
        <w:t>建立红细胞类累计用量≥10U动态管理库。</w:t>
      </w:r>
    </w:p>
    <w:p w14:paraId="5D733F7C">
      <w:pPr>
        <w:spacing w:line="360" w:lineRule="auto"/>
        <w:jc w:val="left"/>
      </w:pPr>
      <w:r>
        <w:rPr>
          <w:rFonts w:hint="eastAsia"/>
        </w:rPr>
        <w:t>2、支持个性化定制；</w:t>
      </w:r>
    </w:p>
    <w:p w14:paraId="1A1E4FA6">
      <w:pPr>
        <w:spacing w:line="360" w:lineRule="auto"/>
      </w:pPr>
      <w:r>
        <w:rPr>
          <w:rFonts w:hint="eastAsia"/>
        </w:rPr>
        <w:t>3、支持数据以Excel文件格式导出。</w:t>
      </w:r>
    </w:p>
    <w:p w14:paraId="582F5CDA">
      <w:pPr>
        <w:pStyle w:val="4"/>
      </w:pPr>
      <w:r>
        <w:rPr>
          <w:rFonts w:hint="eastAsia"/>
        </w:rPr>
        <w:t>其他功能</w:t>
      </w:r>
    </w:p>
    <w:p w14:paraId="6DF10965">
      <w:pPr>
        <w:pStyle w:val="5"/>
        <w:rPr>
          <w:sz w:val="24"/>
        </w:rPr>
      </w:pPr>
      <w:r>
        <w:rPr>
          <w:rFonts w:hint="eastAsia"/>
          <w:sz w:val="24"/>
        </w:rPr>
        <w:t>自体用血管理</w:t>
      </w:r>
    </w:p>
    <w:p w14:paraId="1BC36097">
      <w:pPr>
        <w:pStyle w:val="16"/>
        <w:numPr>
          <w:ilvl w:val="0"/>
          <w:numId w:val="21"/>
        </w:numPr>
        <w:spacing w:line="360" w:lineRule="auto"/>
        <w:ind w:left="420" w:hanging="420" w:firstLineChars="0"/>
        <w:jc w:val="left"/>
        <w:rPr>
          <w:rFonts w:ascii="宋体" w:hAnsi="宋体" w:eastAsia="宋体" w:cs="宋体"/>
          <w:szCs w:val="21"/>
        </w:rPr>
      </w:pPr>
      <w:r>
        <w:rPr>
          <w:rFonts w:hint="eastAsia" w:ascii="宋体" w:hAnsi="宋体" w:eastAsia="宋体" w:cs="宋体"/>
          <w:b/>
          <w:bCs/>
          <w:szCs w:val="21"/>
        </w:rPr>
        <w:t>自体评估:</w:t>
      </w:r>
      <w:r>
        <w:rPr>
          <w:rFonts w:hint="eastAsia" w:ascii="宋体" w:hAnsi="宋体" w:eastAsia="宋体" w:cs="宋体"/>
          <w:szCs w:val="21"/>
        </w:rPr>
        <w:t>适应症评估包括但不仅限于凝血因子（PT（凝血酶原时间）延长1.5倍）、血红蛋白高于110g；血小板大于100*10^9/L；男子体重＞50kg，女子体重＞45kg；患者未进行开胸、腹部等手术;若满足适应症，可在异体血申请时进行提示，患者可采自体。患者禁忌症评估，包括但不仅限于：患者</w:t>
      </w:r>
      <w:r>
        <w:rPr>
          <w:rFonts w:ascii="宋体" w:hAnsi="宋体" w:eastAsia="宋体" w:cs="宋体"/>
          <w:szCs w:val="21"/>
        </w:rPr>
        <w:t>可能</w:t>
      </w:r>
      <w:r>
        <w:rPr>
          <w:rFonts w:hint="eastAsia" w:ascii="宋体" w:hAnsi="宋体" w:eastAsia="宋体" w:cs="宋体"/>
          <w:szCs w:val="21"/>
        </w:rPr>
        <w:t>存在</w:t>
      </w:r>
      <w:r>
        <w:rPr>
          <w:rFonts w:ascii="宋体" w:hAnsi="宋体" w:eastAsia="宋体" w:cs="宋体"/>
          <w:szCs w:val="21"/>
        </w:rPr>
        <w:t>患败血症或正在使用抗生素</w:t>
      </w:r>
      <w:r>
        <w:rPr>
          <w:rFonts w:hint="eastAsia" w:ascii="宋体" w:hAnsi="宋体" w:eastAsia="宋体" w:cs="宋体"/>
          <w:szCs w:val="21"/>
        </w:rPr>
        <w:t>;患者</w:t>
      </w:r>
      <w:r>
        <w:rPr>
          <w:rFonts w:ascii="宋体" w:hAnsi="宋体" w:eastAsia="宋体" w:cs="宋体"/>
          <w:szCs w:val="21"/>
        </w:rPr>
        <w:t>肝肾功能异常</w:t>
      </w:r>
      <w:r>
        <w:rPr>
          <w:rFonts w:hint="eastAsia" w:ascii="宋体" w:hAnsi="宋体" w:eastAsia="宋体" w:cs="宋体"/>
          <w:szCs w:val="21"/>
        </w:rPr>
        <w:t>；患者伴</w:t>
      </w:r>
      <w:r>
        <w:rPr>
          <w:rFonts w:ascii="宋体" w:hAnsi="宋体" w:eastAsia="宋体" w:cs="宋体"/>
          <w:szCs w:val="21"/>
        </w:rPr>
        <w:t>有严重心肺疾病.</w:t>
      </w:r>
      <w:r>
        <w:rPr>
          <w:rFonts w:hint="eastAsia" w:ascii="宋体" w:hAnsi="宋体" w:eastAsia="宋体" w:cs="宋体"/>
          <w:szCs w:val="21"/>
        </w:rPr>
        <w:t>患者存在</w:t>
      </w:r>
      <w:r>
        <w:rPr>
          <w:rFonts w:ascii="宋体" w:hAnsi="宋体" w:eastAsia="宋体" w:cs="宋体"/>
          <w:szCs w:val="21"/>
        </w:rPr>
        <w:t>贫血，出血以及血压偏低</w:t>
      </w:r>
      <w:r>
        <w:rPr>
          <w:rFonts w:hint="eastAsia" w:ascii="宋体" w:hAnsi="宋体" w:eastAsia="宋体" w:cs="宋体"/>
          <w:szCs w:val="21"/>
        </w:rPr>
        <w:t>的情况，若勾选禁忌症则进行提醒患者不适合采自体。</w:t>
      </w:r>
    </w:p>
    <w:p w14:paraId="02ECDD55">
      <w:pPr>
        <w:pStyle w:val="16"/>
        <w:numPr>
          <w:ilvl w:val="0"/>
          <w:numId w:val="21"/>
        </w:numPr>
        <w:spacing w:line="360" w:lineRule="auto"/>
        <w:ind w:left="420" w:hanging="420" w:firstLineChars="0"/>
        <w:jc w:val="left"/>
        <w:rPr>
          <w:rFonts w:ascii="宋体" w:hAnsi="宋体" w:eastAsia="宋体" w:cs="宋体"/>
          <w:szCs w:val="21"/>
        </w:rPr>
      </w:pPr>
      <w:r>
        <w:rPr>
          <w:rFonts w:hint="eastAsia" w:ascii="宋体" w:hAnsi="宋体" w:eastAsia="宋体" w:cs="宋体"/>
          <w:b/>
          <w:bCs/>
          <w:szCs w:val="21"/>
        </w:rPr>
        <w:t>自体治疗同意:</w:t>
      </w:r>
      <w:r>
        <w:rPr>
          <w:rFonts w:hint="eastAsia" w:ascii="宋体" w:hAnsi="宋体" w:eastAsia="宋体" w:cs="宋体"/>
          <w:szCs w:val="21"/>
        </w:rPr>
        <w:t>自动调取自体治疗的同意书模板，支持手写板数字签名、图像采集、视频采集，实现知情同意书无纸化管理；并与对应业务申请流程进行有效关联和管理，若未签知情同意书可进行控制。</w:t>
      </w:r>
    </w:p>
    <w:p w14:paraId="0C07B079">
      <w:pPr>
        <w:pStyle w:val="16"/>
        <w:numPr>
          <w:ilvl w:val="0"/>
          <w:numId w:val="21"/>
        </w:numPr>
        <w:spacing w:line="360" w:lineRule="auto"/>
        <w:ind w:left="420" w:hanging="420" w:firstLineChars="0"/>
        <w:jc w:val="left"/>
        <w:rPr>
          <w:rFonts w:cs="Times New Roman"/>
        </w:rPr>
      </w:pPr>
      <w:r>
        <w:rPr>
          <w:rFonts w:hint="eastAsia" w:ascii="宋体" w:hAnsi="宋体" w:eastAsia="宋体" w:cs="宋体"/>
          <w:b/>
          <w:bCs/>
          <w:szCs w:val="21"/>
        </w:rPr>
        <w:t>检验检查项目结果获取:</w:t>
      </w:r>
      <w:r>
        <w:rPr>
          <w:rFonts w:hint="eastAsia" w:ascii="宋体" w:hAnsi="宋体" w:eastAsia="宋体" w:cs="宋体"/>
          <w:szCs w:val="21"/>
        </w:rPr>
        <w:t>自动从LIS系统获取患者输血前检验指标的结果，包括检验项目、检验结果、采样时间；支持</w:t>
      </w:r>
      <w:r>
        <w:rPr>
          <w:rFonts w:hint="eastAsia" w:cs="Times New Roman"/>
        </w:rPr>
        <w:t>PACS系统调阅患者心电图检查结果，包括检查时间、检查结果。</w:t>
      </w:r>
    </w:p>
    <w:p w14:paraId="3B276F99">
      <w:pPr>
        <w:pStyle w:val="16"/>
        <w:numPr>
          <w:ilvl w:val="0"/>
          <w:numId w:val="21"/>
        </w:numPr>
        <w:spacing w:line="360" w:lineRule="auto"/>
        <w:ind w:left="420" w:hanging="420" w:firstLineChars="0"/>
        <w:jc w:val="left"/>
        <w:rPr>
          <w:rFonts w:cs="Times New Roman"/>
        </w:rPr>
      </w:pPr>
      <w:r>
        <w:rPr>
          <w:rFonts w:hint="eastAsia" w:ascii="宋体" w:hAnsi="宋体" w:eastAsia="宋体" w:cs="宋体"/>
          <w:b/>
          <w:bCs/>
          <w:szCs w:val="21"/>
        </w:rPr>
        <w:t>自体申请:</w:t>
      </w:r>
      <w:r>
        <w:rPr>
          <w:rFonts w:hint="eastAsia" w:cs="Times New Roman"/>
        </w:rPr>
        <w:t>支持自体申请单勾选用血原因、计划采血时间、采血量等信息，必须完成血常规、血型、血栓弹力图/凝血四项、心电图检验检查项目方可发送，发送时同步进行输血治疗同意书校验；支持获取患者手术时间、主刀、手术名称及级别；支持获取患者最近的体征信息。</w:t>
      </w:r>
    </w:p>
    <w:p w14:paraId="4FE667D7">
      <w:pPr>
        <w:pStyle w:val="16"/>
        <w:numPr>
          <w:ilvl w:val="0"/>
          <w:numId w:val="21"/>
        </w:numPr>
        <w:spacing w:line="360" w:lineRule="auto"/>
        <w:ind w:left="420" w:hanging="420" w:firstLineChars="0"/>
        <w:jc w:val="left"/>
        <w:rPr>
          <w:rFonts w:cs="Times New Roman"/>
        </w:rPr>
      </w:pPr>
      <w:r>
        <w:rPr>
          <w:rFonts w:hint="eastAsia" w:ascii="宋体" w:hAnsi="宋体" w:eastAsia="宋体" w:cs="宋体"/>
          <w:b/>
          <w:bCs/>
          <w:szCs w:val="21"/>
        </w:rPr>
        <w:t>计划执行：</w:t>
      </w:r>
      <w:r>
        <w:rPr>
          <w:rFonts w:hint="eastAsia" w:cs="Times New Roman"/>
        </w:rPr>
        <w:t>医生下达【自体采血】医嘱，下医嘱前提示是否输血科会诊以及完善相关检查，支持下医嘱时完成治疗同意书等相关项目的绑定。</w:t>
      </w:r>
    </w:p>
    <w:p w14:paraId="711084DD">
      <w:pPr>
        <w:pStyle w:val="16"/>
        <w:numPr>
          <w:ilvl w:val="0"/>
          <w:numId w:val="21"/>
        </w:numPr>
        <w:spacing w:line="360" w:lineRule="auto"/>
        <w:ind w:left="420" w:hanging="420" w:firstLineChars="0"/>
        <w:jc w:val="left"/>
        <w:rPr>
          <w:rFonts w:ascii="微软雅黑" w:hAnsi="微软雅黑"/>
        </w:rPr>
      </w:pPr>
      <w:r>
        <w:rPr>
          <w:rFonts w:hint="eastAsia" w:ascii="宋体" w:hAnsi="宋体" w:eastAsia="宋体" w:cs="宋体"/>
          <w:b/>
          <w:bCs/>
          <w:szCs w:val="21"/>
        </w:rPr>
        <w:t>自体采血：</w:t>
      </w:r>
      <w:r>
        <w:rPr>
          <w:rFonts w:hint="eastAsia" w:ascii="微软雅黑" w:hAnsi="微软雅黑"/>
        </w:rPr>
        <w:t>根据自体申请单进行采血执行，记录采血量和采血血液类型，打印入库标签并直接入库。对于一次采血未能完成的，可以继续执行采血计划，次数根据实际情况作相应调整；如遇特殊情况，可结束采血计划。</w:t>
      </w:r>
    </w:p>
    <w:p w14:paraId="29EFA19E">
      <w:pPr>
        <w:pStyle w:val="5"/>
        <w:rPr>
          <w:sz w:val="24"/>
        </w:rPr>
      </w:pPr>
      <w:r>
        <w:rPr>
          <w:rFonts w:hint="eastAsia"/>
          <w:sz w:val="24"/>
        </w:rPr>
        <w:t>用血质控工作站</w:t>
      </w:r>
    </w:p>
    <w:p w14:paraId="2FD2D94A">
      <w:pPr>
        <w:pStyle w:val="16"/>
        <w:numPr>
          <w:ilvl w:val="0"/>
          <w:numId w:val="22"/>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质控图：</w:t>
      </w:r>
    </w:p>
    <w:p w14:paraId="23F515D7">
      <w:pPr>
        <w:pStyle w:val="16"/>
        <w:numPr>
          <w:ilvl w:val="0"/>
          <w:numId w:val="23"/>
        </w:numPr>
        <w:spacing w:line="360" w:lineRule="auto"/>
        <w:ind w:firstLineChars="0"/>
        <w:rPr>
          <w:rFonts w:ascii="宋体" w:hAnsi="宋体" w:eastAsia="宋体" w:cs="宋体"/>
        </w:rPr>
      </w:pPr>
      <w:r>
        <w:rPr>
          <w:rFonts w:hint="eastAsia" w:ascii="宋体" w:hAnsi="宋体" w:eastAsia="宋体" w:cs="宋体"/>
        </w:rPr>
        <w:t>常用质控图形：L-J图、Z-分数图、优顿图、累积和图、频率分布图、比对图。</w:t>
      </w:r>
    </w:p>
    <w:p w14:paraId="014E899F">
      <w:pPr>
        <w:pStyle w:val="16"/>
        <w:numPr>
          <w:ilvl w:val="0"/>
          <w:numId w:val="23"/>
        </w:numPr>
        <w:spacing w:line="360" w:lineRule="auto"/>
        <w:ind w:firstLineChars="0"/>
        <w:rPr>
          <w:rFonts w:ascii="宋体" w:hAnsi="宋体" w:eastAsia="宋体" w:cs="宋体"/>
        </w:rPr>
      </w:pPr>
      <w:r>
        <w:rPr>
          <w:rFonts w:hint="eastAsia" w:ascii="宋体" w:hAnsi="宋体" w:eastAsia="宋体" w:cs="宋体"/>
        </w:rPr>
        <w:t>质控图显示内容丰富（频数分布、质控事件等）。（提供相应界面截图作为佐证，提供系统备查）</w:t>
      </w:r>
    </w:p>
    <w:p w14:paraId="518998C2">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支持质控图鼠标拖放进行缩放操作。（提供相应界面截图作为佐证，提供系统备查）</w:t>
      </w:r>
    </w:p>
    <w:p w14:paraId="1AD404D0">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支持质控图事件直接操作。</w:t>
      </w:r>
    </w:p>
    <w:p w14:paraId="00F7C3F0">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支持项目质量目标分析。</w:t>
      </w:r>
    </w:p>
    <w:p w14:paraId="2285FAA5">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支持项目综合质量评估。</w:t>
      </w:r>
    </w:p>
    <w:p w14:paraId="2D21A245">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支持项目质控情况图形化显示。</w:t>
      </w:r>
    </w:p>
    <w:p w14:paraId="26DA516A">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支持项目质控CV图显示。</w:t>
      </w:r>
    </w:p>
    <w:p w14:paraId="167A65A9">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支持单元当日质控情况图形化浏览。</w:t>
      </w:r>
    </w:p>
    <w:p w14:paraId="4439063A">
      <w:pPr>
        <w:pStyle w:val="16"/>
        <w:numPr>
          <w:ilvl w:val="0"/>
          <w:numId w:val="23"/>
        </w:numPr>
        <w:spacing w:line="360" w:lineRule="auto"/>
        <w:ind w:firstLineChars="0"/>
        <w:rPr>
          <w:rFonts w:ascii="宋体" w:hAnsi="宋体" w:eastAsia="宋体" w:cs="宋体"/>
        </w:rPr>
      </w:pPr>
      <w:r>
        <w:rPr>
          <w:rFonts w:hint="eastAsia" w:ascii="宋体" w:hAnsi="宋体" w:eastAsia="宋体" w:cs="宋体"/>
        </w:rPr>
        <w:t>支持质控数据优顿图显示。</w:t>
      </w:r>
    </w:p>
    <w:p w14:paraId="2418E1F7">
      <w:pPr>
        <w:pStyle w:val="16"/>
        <w:numPr>
          <w:ilvl w:val="0"/>
          <w:numId w:val="22"/>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管理功能：</w:t>
      </w:r>
    </w:p>
    <w:p w14:paraId="0F10AB24">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支持多院区、多科室质控管理。支持质控单元化管理。</w:t>
      </w:r>
    </w:p>
    <w:p w14:paraId="795DAB62">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支持仪器多计划管理。</w:t>
      </w:r>
    </w:p>
    <w:p w14:paraId="1A5C7776">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支持定量质控图像化处理。</w:t>
      </w:r>
    </w:p>
    <w:p w14:paraId="0CD8FD94">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支持质控平行试验流程化管理。</w:t>
      </w:r>
    </w:p>
    <w:p w14:paraId="0F532287">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支持质控数据多种接收方式。</w:t>
      </w:r>
    </w:p>
    <w:p w14:paraId="1EAE548A">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支持质控品批次管理。</w:t>
      </w:r>
    </w:p>
    <w:p w14:paraId="6BA970C9">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支持试剂批次管理。</w:t>
      </w:r>
    </w:p>
    <w:p w14:paraId="083E5CF3">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支持校准品批次管理。</w:t>
      </w:r>
    </w:p>
    <w:p w14:paraId="1D47778B">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支持项目判断规则根据项目西格玛（δ）选择。</w:t>
      </w:r>
    </w:p>
    <w:p w14:paraId="089AA1A0">
      <w:pPr>
        <w:pStyle w:val="16"/>
        <w:numPr>
          <w:ilvl w:val="0"/>
          <w:numId w:val="24"/>
        </w:numPr>
        <w:spacing w:line="360" w:lineRule="auto"/>
        <w:ind w:firstLineChars="0"/>
        <w:rPr>
          <w:rFonts w:ascii="宋体" w:hAnsi="宋体" w:eastAsia="宋体" w:cs="宋体"/>
        </w:rPr>
      </w:pPr>
      <w:r>
        <w:rPr>
          <w:rFonts w:hint="eastAsia" w:ascii="宋体" w:hAnsi="宋体" w:eastAsia="宋体" w:cs="宋体"/>
        </w:rPr>
        <w:t>支持项目质控有效时间管理。支持质控项目注释功能。</w:t>
      </w:r>
    </w:p>
    <w:p w14:paraId="204532BB">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支持质控数据按仪器汇总归档。</w:t>
      </w:r>
    </w:p>
    <w:p w14:paraId="798F095C">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支持实验室项目可接受范围判断功能。</w:t>
      </w:r>
    </w:p>
    <w:p w14:paraId="0BBBCC73">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支持质控结果审核功能。</w:t>
      </w:r>
    </w:p>
    <w:p w14:paraId="56E46D77">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支持开机质控结果未做判断功能。</w:t>
      </w:r>
    </w:p>
    <w:p w14:paraId="05B1F76A">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支持质控项目多次测试仪器双向功能。</w:t>
      </w:r>
    </w:p>
    <w:p w14:paraId="4D9A3B3E">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支持项目失控重做仪器双向功能。</w:t>
      </w:r>
    </w:p>
    <w:p w14:paraId="115081BD">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支持质控数据自定义统计。</w:t>
      </w:r>
    </w:p>
    <w:p w14:paraId="2E3D45D0">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支持质控事件分类、分级别提示。</w:t>
      </w:r>
    </w:p>
    <w:p w14:paraId="7D05AA6D">
      <w:pPr>
        <w:pStyle w:val="16"/>
        <w:numPr>
          <w:ilvl w:val="0"/>
          <w:numId w:val="24"/>
        </w:numPr>
        <w:spacing w:line="360" w:lineRule="auto"/>
        <w:ind w:firstLineChars="0"/>
        <w:rPr>
          <w:rFonts w:ascii="宋体" w:hAnsi="宋体" w:eastAsia="宋体" w:cs="宋体"/>
          <w:szCs w:val="21"/>
        </w:rPr>
      </w:pPr>
      <w:r>
        <w:rPr>
          <w:rFonts w:hint="eastAsia" w:ascii="宋体" w:hAnsi="宋体" w:eastAsia="宋体" w:cs="宋体"/>
          <w:szCs w:val="21"/>
        </w:rPr>
        <w:t>支持质控数据上报功能。</w:t>
      </w:r>
    </w:p>
    <w:p w14:paraId="0CC8FDF0">
      <w:pPr>
        <w:pStyle w:val="16"/>
        <w:numPr>
          <w:ilvl w:val="0"/>
          <w:numId w:val="24"/>
        </w:numPr>
        <w:spacing w:line="360" w:lineRule="auto"/>
        <w:ind w:firstLineChars="0"/>
        <w:rPr>
          <w:rFonts w:ascii="宋体" w:hAnsi="宋体" w:eastAsia="宋体" w:cs="宋体"/>
        </w:rPr>
      </w:pPr>
      <w:r>
        <w:rPr>
          <w:rFonts w:hint="eastAsia" w:ascii="宋体" w:hAnsi="宋体" w:eastAsia="宋体" w:cs="宋体"/>
          <w:szCs w:val="21"/>
        </w:rPr>
        <w:t>支持交叉配血结果录入功能。</w:t>
      </w:r>
    </w:p>
    <w:p w14:paraId="76E98235">
      <w:pPr>
        <w:pStyle w:val="16"/>
        <w:numPr>
          <w:ilvl w:val="0"/>
          <w:numId w:val="24"/>
        </w:numPr>
        <w:spacing w:line="360" w:lineRule="auto"/>
        <w:ind w:firstLineChars="0"/>
        <w:rPr>
          <w:rFonts w:ascii="宋体" w:hAnsi="宋体" w:eastAsia="宋体" w:cs="宋体"/>
        </w:rPr>
      </w:pPr>
      <w:r>
        <w:rPr>
          <w:rFonts w:hint="eastAsia" w:ascii="宋体" w:hAnsi="宋体" w:eastAsia="宋体" w:cs="宋体"/>
          <w:szCs w:val="21"/>
        </w:rPr>
        <w:t>支持项目相同仪器质控同时分析浏览。</w:t>
      </w:r>
    </w:p>
    <w:p w14:paraId="13EC91E7">
      <w:pPr>
        <w:pStyle w:val="16"/>
        <w:numPr>
          <w:ilvl w:val="0"/>
          <w:numId w:val="22"/>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常用质控报表：</w:t>
      </w:r>
    </w:p>
    <w:p w14:paraId="3E44ABA9">
      <w:pPr>
        <w:pStyle w:val="16"/>
        <w:numPr>
          <w:ilvl w:val="0"/>
          <w:numId w:val="25"/>
        </w:numPr>
        <w:spacing w:line="360" w:lineRule="auto"/>
        <w:ind w:firstLineChars="0"/>
        <w:rPr>
          <w:rFonts w:ascii="宋体" w:hAnsi="宋体" w:eastAsia="宋体" w:cs="宋体"/>
        </w:rPr>
      </w:pPr>
      <w:r>
        <w:rPr>
          <w:rFonts w:hint="eastAsia" w:ascii="宋体" w:hAnsi="宋体" w:eastAsia="宋体" w:cs="宋体"/>
        </w:rPr>
        <w:t>每月室内质控数据统计报表；</w:t>
      </w:r>
    </w:p>
    <w:p w14:paraId="22642F04">
      <w:pPr>
        <w:pStyle w:val="16"/>
        <w:numPr>
          <w:ilvl w:val="0"/>
          <w:numId w:val="25"/>
        </w:numPr>
        <w:spacing w:line="360" w:lineRule="auto"/>
        <w:ind w:firstLineChars="0"/>
        <w:rPr>
          <w:rFonts w:ascii="宋体" w:hAnsi="宋体" w:eastAsia="宋体" w:cs="宋体"/>
        </w:rPr>
      </w:pPr>
      <w:r>
        <w:rPr>
          <w:rFonts w:hint="eastAsia" w:ascii="宋体" w:hAnsi="宋体" w:eastAsia="宋体" w:cs="宋体"/>
        </w:rPr>
        <w:t>失控报告单；</w:t>
      </w:r>
    </w:p>
    <w:p w14:paraId="137EC0B1">
      <w:pPr>
        <w:pStyle w:val="16"/>
        <w:numPr>
          <w:ilvl w:val="0"/>
          <w:numId w:val="25"/>
        </w:numPr>
        <w:spacing w:line="360" w:lineRule="auto"/>
        <w:ind w:firstLineChars="0"/>
        <w:rPr>
          <w:rFonts w:ascii="宋体" w:hAnsi="宋体" w:eastAsia="宋体" w:cs="宋体"/>
        </w:rPr>
      </w:pPr>
      <w:r>
        <w:rPr>
          <w:rFonts w:hint="eastAsia" w:ascii="宋体" w:hAnsi="宋体" w:eastAsia="宋体" w:cs="宋体"/>
        </w:rPr>
        <w:t>每月质控报表；</w:t>
      </w:r>
    </w:p>
    <w:p w14:paraId="5E04F5A2">
      <w:pPr>
        <w:pStyle w:val="16"/>
        <w:numPr>
          <w:ilvl w:val="0"/>
          <w:numId w:val="25"/>
        </w:numPr>
        <w:spacing w:line="360" w:lineRule="auto"/>
        <w:ind w:firstLineChars="0"/>
        <w:rPr>
          <w:rFonts w:ascii="宋体" w:hAnsi="宋体" w:eastAsia="宋体" w:cs="宋体"/>
        </w:rPr>
      </w:pPr>
      <w:r>
        <w:rPr>
          <w:rFonts w:hint="eastAsia" w:ascii="宋体" w:hAnsi="宋体" w:eastAsia="宋体" w:cs="宋体"/>
        </w:rPr>
        <w:t>每月项目质控数据汇总表；</w:t>
      </w:r>
    </w:p>
    <w:p w14:paraId="4375F2FB">
      <w:pPr>
        <w:pStyle w:val="16"/>
        <w:numPr>
          <w:ilvl w:val="0"/>
          <w:numId w:val="25"/>
        </w:numPr>
        <w:spacing w:line="360" w:lineRule="auto"/>
        <w:ind w:firstLineChars="0"/>
        <w:rPr>
          <w:rFonts w:ascii="宋体" w:hAnsi="宋体" w:eastAsia="宋体" w:cs="宋体"/>
        </w:rPr>
      </w:pPr>
      <w:r>
        <w:rPr>
          <w:rFonts w:hint="eastAsia" w:ascii="宋体" w:hAnsi="宋体" w:eastAsia="宋体" w:cs="宋体"/>
        </w:rPr>
        <w:t>每月项目质控数据控制图；</w:t>
      </w:r>
    </w:p>
    <w:p w14:paraId="794CC062">
      <w:pPr>
        <w:pStyle w:val="16"/>
        <w:numPr>
          <w:ilvl w:val="0"/>
          <w:numId w:val="25"/>
        </w:numPr>
        <w:spacing w:line="360" w:lineRule="auto"/>
        <w:ind w:firstLineChars="0"/>
        <w:rPr>
          <w:rFonts w:ascii="宋体" w:hAnsi="宋体" w:eastAsia="宋体" w:cs="宋体"/>
        </w:rPr>
      </w:pPr>
      <w:r>
        <w:rPr>
          <w:rFonts w:hint="eastAsia" w:ascii="宋体" w:hAnsi="宋体" w:eastAsia="宋体" w:cs="宋体"/>
        </w:rPr>
        <w:t>每月上报质量控制图表。</w:t>
      </w:r>
    </w:p>
    <w:p w14:paraId="371B0B53">
      <w:pPr>
        <w:pStyle w:val="16"/>
        <w:numPr>
          <w:ilvl w:val="0"/>
          <w:numId w:val="22"/>
        </w:numPr>
        <w:spacing w:line="360" w:lineRule="auto"/>
        <w:ind w:left="420" w:hanging="420" w:firstLineChars="0"/>
        <w:rPr>
          <w:rFonts w:ascii="宋体" w:hAnsi="宋体" w:eastAsia="宋体" w:cs="宋体"/>
          <w:b/>
          <w:bCs/>
          <w:szCs w:val="21"/>
        </w:rPr>
      </w:pPr>
      <w:r>
        <w:rPr>
          <w:rFonts w:hint="eastAsia" w:ascii="宋体" w:hAnsi="宋体" w:eastAsia="宋体" w:cs="宋体"/>
          <w:b/>
          <w:bCs/>
          <w:szCs w:val="21"/>
        </w:rPr>
        <w:t>支持的质控规则：</w:t>
      </w:r>
    </w:p>
    <w:p w14:paraId="06D95505">
      <w:pPr>
        <w:pStyle w:val="16"/>
        <w:widowControl/>
        <w:numPr>
          <w:ilvl w:val="0"/>
          <w:numId w:val="26"/>
        </w:numPr>
        <w:spacing w:line="360" w:lineRule="auto"/>
        <w:ind w:firstLineChars="0"/>
        <w:jc w:val="left"/>
        <w:rPr>
          <w:rFonts w:ascii="宋体" w:hAnsi="宋体" w:eastAsia="宋体" w:cs="宋体"/>
        </w:rPr>
      </w:pPr>
      <w:r>
        <w:rPr>
          <w:rFonts w:hint="eastAsia" w:ascii="宋体" w:hAnsi="宋体" w:eastAsia="宋体" w:cs="宋体"/>
        </w:rPr>
        <w:t>常用质控规则；</w:t>
      </w:r>
    </w:p>
    <w:p w14:paraId="3E373A5F">
      <w:pPr>
        <w:pStyle w:val="16"/>
        <w:widowControl/>
        <w:numPr>
          <w:ilvl w:val="0"/>
          <w:numId w:val="26"/>
        </w:numPr>
        <w:spacing w:line="360" w:lineRule="auto"/>
        <w:ind w:firstLineChars="0"/>
        <w:jc w:val="left"/>
        <w:rPr>
          <w:rFonts w:ascii="宋体" w:hAnsi="宋体" w:eastAsia="宋体" w:cs="宋体"/>
        </w:rPr>
      </w:pPr>
      <w:r>
        <w:rPr>
          <w:rFonts w:hint="eastAsia" w:ascii="宋体" w:hAnsi="宋体" w:eastAsia="宋体" w:cs="宋体"/>
        </w:rPr>
        <w:t>计算控制限规则；</w:t>
      </w:r>
    </w:p>
    <w:p w14:paraId="19ECEC2D">
      <w:pPr>
        <w:pStyle w:val="16"/>
        <w:widowControl/>
        <w:numPr>
          <w:ilvl w:val="0"/>
          <w:numId w:val="26"/>
        </w:numPr>
        <w:spacing w:line="360" w:lineRule="auto"/>
        <w:ind w:firstLineChars="0"/>
        <w:jc w:val="left"/>
        <w:rPr>
          <w:rFonts w:ascii="宋体" w:hAnsi="宋体" w:eastAsia="宋体" w:cs="宋体"/>
        </w:rPr>
      </w:pPr>
      <w:r>
        <w:rPr>
          <w:rFonts w:hint="eastAsia" w:ascii="宋体" w:hAnsi="宋体" w:eastAsia="宋体" w:cs="宋体"/>
        </w:rPr>
        <w:t>累计和规则；</w:t>
      </w:r>
    </w:p>
    <w:p w14:paraId="48FE0447">
      <w:pPr>
        <w:pStyle w:val="16"/>
        <w:widowControl/>
        <w:numPr>
          <w:ilvl w:val="0"/>
          <w:numId w:val="26"/>
        </w:numPr>
        <w:spacing w:line="360" w:lineRule="auto"/>
        <w:ind w:firstLineChars="0"/>
        <w:jc w:val="left"/>
        <w:rPr>
          <w:rFonts w:ascii="宋体" w:hAnsi="宋体" w:eastAsia="宋体" w:cs="宋体"/>
        </w:rPr>
      </w:pPr>
      <w:r>
        <w:rPr>
          <w:rFonts w:hint="eastAsia" w:ascii="宋体" w:hAnsi="宋体" w:eastAsia="宋体" w:cs="宋体"/>
        </w:rPr>
        <w:t>自定义质控规则；</w:t>
      </w:r>
    </w:p>
    <w:p w14:paraId="089815F3">
      <w:pPr>
        <w:pStyle w:val="16"/>
        <w:widowControl/>
        <w:numPr>
          <w:ilvl w:val="0"/>
          <w:numId w:val="26"/>
        </w:numPr>
        <w:spacing w:line="360" w:lineRule="auto"/>
        <w:ind w:firstLineChars="0"/>
        <w:jc w:val="left"/>
        <w:rPr>
          <w:rFonts w:ascii="宋体" w:hAnsi="宋体" w:eastAsia="宋体" w:cs="宋体"/>
        </w:rPr>
      </w:pPr>
      <w:r>
        <w:rPr>
          <w:rFonts w:hint="eastAsia" w:ascii="宋体" w:hAnsi="宋体" w:eastAsia="宋体" w:cs="宋体"/>
        </w:rPr>
        <w:t>极差规则；</w:t>
      </w:r>
    </w:p>
    <w:p w14:paraId="01B02831">
      <w:pPr>
        <w:spacing w:line="360" w:lineRule="auto"/>
        <w:rPr>
          <w:rFonts w:ascii="宋体" w:hAnsi="宋体" w:eastAsia="宋体" w:cs="宋体"/>
        </w:rPr>
      </w:pPr>
      <w:r>
        <w:rPr>
          <w:rFonts w:hint="eastAsia" w:ascii="宋体" w:hAnsi="宋体" w:eastAsia="宋体" w:cs="宋体"/>
        </w:rPr>
        <w:t>……自定义质控组合</w:t>
      </w:r>
    </w:p>
    <w:p w14:paraId="37848AB9">
      <w:pPr>
        <w:pStyle w:val="5"/>
        <w:rPr>
          <w:sz w:val="24"/>
        </w:rPr>
      </w:pPr>
      <w:r>
        <w:rPr>
          <w:rFonts w:hint="eastAsia"/>
          <w:sz w:val="24"/>
        </w:rPr>
        <w:t>库位管理</w:t>
      </w:r>
    </w:p>
    <w:p w14:paraId="6194FAC5">
      <w:pPr>
        <w:pStyle w:val="16"/>
        <w:numPr>
          <w:ilvl w:val="0"/>
          <w:numId w:val="27"/>
        </w:numPr>
        <w:spacing w:line="360" w:lineRule="auto"/>
        <w:ind w:firstLineChars="0"/>
        <w:jc w:val="left"/>
        <w:rPr>
          <w:rFonts w:ascii="宋体" w:hAnsi="宋体" w:eastAsia="宋体" w:cs="宋体"/>
          <w:bCs/>
          <w:color w:val="000000"/>
          <w:szCs w:val="21"/>
        </w:rPr>
      </w:pPr>
      <w:r>
        <w:rPr>
          <w:rFonts w:hint="eastAsia" w:ascii="宋体" w:hAnsi="宋体" w:eastAsia="宋体" w:cs="宋体"/>
          <w:b/>
          <w:color w:val="000000"/>
          <w:szCs w:val="21"/>
        </w:rPr>
        <w:t>单冰箱展示：</w:t>
      </w:r>
      <w:r>
        <w:rPr>
          <w:rFonts w:hint="eastAsia" w:ascii="宋体" w:hAnsi="宋体" w:eastAsia="宋体" w:cs="宋体"/>
          <w:bCs/>
          <w:color w:val="000000"/>
          <w:szCs w:val="21"/>
        </w:rPr>
        <w:t>可通过扫描血袋号或录入冰箱名称进行查询，快速定位血袋位置；支持按平面图、列表形式展示；支持冰箱名称自定义，如红细胞A型冰箱、红细胞B型冰箱、红细胞AB型冰箱、红细胞O型冰箱；支持血袋位置转移；支持库位打印。</w:t>
      </w:r>
    </w:p>
    <w:p w14:paraId="23581024">
      <w:pPr>
        <w:pStyle w:val="16"/>
        <w:numPr>
          <w:ilvl w:val="0"/>
          <w:numId w:val="27"/>
        </w:numPr>
        <w:spacing w:line="360" w:lineRule="auto"/>
        <w:ind w:firstLineChars="0"/>
        <w:jc w:val="left"/>
        <w:rPr>
          <w:rFonts w:ascii="宋体" w:hAnsi="宋体" w:eastAsia="宋体" w:cs="宋体"/>
          <w:bCs/>
          <w:color w:val="000000"/>
          <w:szCs w:val="21"/>
        </w:rPr>
      </w:pPr>
      <w:r>
        <w:rPr>
          <w:rFonts w:hint="eastAsia" w:ascii="宋体" w:hAnsi="宋体" w:eastAsia="宋体" w:cs="宋体"/>
          <w:b/>
          <w:color w:val="000000"/>
          <w:szCs w:val="21"/>
        </w:rPr>
        <w:t>存储单元管理：</w:t>
      </w:r>
      <w:r>
        <w:rPr>
          <w:rFonts w:hint="eastAsia" w:ascii="宋体" w:hAnsi="宋体" w:eastAsia="宋体" w:cs="宋体"/>
          <w:bCs/>
          <w:color w:val="000000"/>
          <w:szCs w:val="21"/>
        </w:rPr>
        <w:t>支持按冰箱名称直观展示存储结构；支持存储量进度展示；支持冰箱的“浏览”、“删除”、“添加”操作。</w:t>
      </w:r>
    </w:p>
    <w:p w14:paraId="3F05A01E">
      <w:pPr>
        <w:pStyle w:val="5"/>
        <w:rPr>
          <w:sz w:val="24"/>
        </w:rPr>
      </w:pPr>
      <w:r>
        <w:rPr>
          <w:rFonts w:hint="eastAsia"/>
          <w:sz w:val="24"/>
        </w:rPr>
        <w:t>电子配血管理</w:t>
      </w:r>
    </w:p>
    <w:p w14:paraId="077A2334">
      <w:pPr>
        <w:pStyle w:val="16"/>
        <w:numPr>
          <w:ilvl w:val="0"/>
          <w:numId w:val="28"/>
        </w:numPr>
        <w:spacing w:line="360" w:lineRule="auto"/>
        <w:ind w:left="420" w:hanging="420" w:firstLineChars="0"/>
        <w:jc w:val="left"/>
        <w:rPr>
          <w:rFonts w:ascii="宋体" w:hAnsi="宋体" w:eastAsia="宋体" w:cs="宋体"/>
          <w:b/>
          <w:color w:val="000000"/>
          <w:szCs w:val="21"/>
        </w:rPr>
      </w:pPr>
      <w:r>
        <w:rPr>
          <w:rFonts w:hint="eastAsia" w:ascii="宋体" w:hAnsi="宋体" w:eastAsia="宋体" w:cs="宋体"/>
          <w:b/>
          <w:color w:val="000000"/>
          <w:szCs w:val="21"/>
        </w:rPr>
        <w:t>交叉配血：</w:t>
      </w:r>
      <w:r>
        <w:rPr>
          <w:rFonts w:hint="eastAsia" w:ascii="宋体" w:hAnsi="宋体" w:eastAsia="宋体" w:cs="宋体"/>
          <w:bCs/>
          <w:color w:val="000000"/>
          <w:szCs w:val="21"/>
        </w:rPr>
        <w:t>支持自动接受仪器传输的检验结果并能审核（如ABO血型，Rh血型等），并能保存匹配的血辫信息。</w:t>
      </w:r>
    </w:p>
    <w:p w14:paraId="7EAFED2D">
      <w:pPr>
        <w:pStyle w:val="16"/>
        <w:numPr>
          <w:ilvl w:val="0"/>
          <w:numId w:val="28"/>
        </w:numPr>
        <w:spacing w:line="360" w:lineRule="auto"/>
        <w:ind w:left="420" w:hanging="420" w:firstLineChars="0"/>
        <w:jc w:val="left"/>
        <w:rPr>
          <w:rFonts w:ascii="宋体" w:hAnsi="宋体" w:eastAsia="宋体" w:cs="宋体"/>
          <w:bCs/>
          <w:color w:val="000000"/>
          <w:szCs w:val="21"/>
        </w:rPr>
      </w:pPr>
      <w:r>
        <w:rPr>
          <w:rFonts w:hint="eastAsia" w:ascii="宋体" w:hAnsi="宋体" w:eastAsia="宋体" w:cs="宋体"/>
          <w:b/>
          <w:color w:val="000000"/>
          <w:szCs w:val="21"/>
        </w:rPr>
        <w:t>智能库血：</w:t>
      </w:r>
      <w:r>
        <w:rPr>
          <w:rFonts w:hint="eastAsia" w:ascii="宋体" w:hAnsi="宋体" w:eastAsia="宋体" w:cs="宋体"/>
          <w:bCs/>
          <w:color w:val="000000"/>
          <w:szCs w:val="21"/>
        </w:rPr>
        <w:t>支持通过患者ABO、Rh(D）、Rh分型等结果智能匹配接近有效期血液优先提示配血。</w:t>
      </w:r>
    </w:p>
    <w:p w14:paraId="3F3B7ACB">
      <w:pPr>
        <w:pStyle w:val="5"/>
        <w:rPr>
          <w:sz w:val="24"/>
        </w:rPr>
      </w:pPr>
      <w:r>
        <w:rPr>
          <w:rFonts w:hint="eastAsia"/>
          <w:sz w:val="24"/>
        </w:rPr>
        <w:t>智能疑难配血管理</w:t>
      </w:r>
    </w:p>
    <w:p w14:paraId="6227815D">
      <w:pPr>
        <w:pStyle w:val="16"/>
        <w:numPr>
          <w:ilvl w:val="0"/>
          <w:numId w:val="29"/>
        </w:numPr>
        <w:spacing w:line="360" w:lineRule="auto"/>
        <w:ind w:left="420" w:hanging="420" w:firstLineChars="0"/>
        <w:jc w:val="left"/>
        <w:rPr>
          <w:rFonts w:ascii="宋体" w:hAnsi="宋体" w:eastAsia="宋体" w:cs="宋体"/>
          <w:bCs/>
          <w:color w:val="000000"/>
          <w:szCs w:val="21"/>
        </w:rPr>
      </w:pPr>
      <w:r>
        <w:rPr>
          <w:rFonts w:hint="eastAsia" w:ascii="宋体" w:hAnsi="宋体" w:eastAsia="宋体" w:cs="宋体"/>
          <w:b/>
          <w:color w:val="000000"/>
          <w:szCs w:val="21"/>
        </w:rPr>
        <w:t>疑难登记：</w:t>
      </w:r>
      <w:r>
        <w:rPr>
          <w:rFonts w:hint="eastAsia" w:ascii="宋体" w:hAnsi="宋体" w:eastAsia="宋体" w:cs="宋体"/>
          <w:bCs/>
          <w:color w:val="000000"/>
          <w:szCs w:val="21"/>
        </w:rPr>
        <w:t>支持疑难血型及交叉配血登记表等单据的拍照功能；支持血型鉴定、抗体筛查和抗体鉴定提供新增实验及实验结果录入功能；支持交叉配血结果快速录入；支持报告单浏览；收费记录支持对单条或多条收费信息进行退费、计费操作；支持结论的录入。</w:t>
      </w:r>
    </w:p>
    <w:p w14:paraId="399C8A89">
      <w:pPr>
        <w:pStyle w:val="16"/>
        <w:numPr>
          <w:ilvl w:val="0"/>
          <w:numId w:val="29"/>
        </w:numPr>
        <w:spacing w:line="360" w:lineRule="auto"/>
        <w:ind w:left="420" w:hanging="420" w:firstLineChars="0"/>
        <w:jc w:val="left"/>
        <w:rPr>
          <w:rFonts w:ascii="宋体" w:hAnsi="宋体" w:eastAsia="宋体" w:cs="宋体"/>
          <w:bCs/>
          <w:color w:val="000000"/>
          <w:szCs w:val="21"/>
        </w:rPr>
      </w:pPr>
      <w:r>
        <w:rPr>
          <w:rFonts w:hint="eastAsia" w:ascii="宋体" w:hAnsi="宋体" w:eastAsia="宋体" w:cs="宋体"/>
          <w:b/>
          <w:color w:val="000000"/>
          <w:szCs w:val="21"/>
        </w:rPr>
        <w:t>疑难浏览：</w:t>
      </w:r>
      <w:r>
        <w:rPr>
          <w:rFonts w:hint="eastAsia" w:ascii="宋体" w:hAnsi="宋体" w:eastAsia="宋体" w:cs="宋体"/>
          <w:bCs/>
          <w:color w:val="000000"/>
          <w:szCs w:val="21"/>
        </w:rPr>
        <w:t>支持疑难样本筛选；支持对疑难报告进行打印；支持电子病历调阅、清单导出、条件查询、删除操作。</w:t>
      </w:r>
    </w:p>
    <w:p w14:paraId="1B7D1E54">
      <w:pPr>
        <w:pStyle w:val="16"/>
        <w:numPr>
          <w:ilvl w:val="0"/>
          <w:numId w:val="29"/>
        </w:numPr>
        <w:spacing w:line="360" w:lineRule="auto"/>
        <w:ind w:left="420" w:hanging="420" w:firstLineChars="0"/>
        <w:jc w:val="left"/>
        <w:rPr>
          <w:rFonts w:ascii="宋体" w:hAnsi="宋体" w:eastAsia="宋体" w:cs="宋体"/>
          <w:bCs/>
          <w:color w:val="000000"/>
          <w:szCs w:val="21"/>
        </w:rPr>
      </w:pPr>
      <w:r>
        <w:rPr>
          <w:rFonts w:hint="eastAsia" w:ascii="宋体" w:hAnsi="宋体" w:eastAsia="宋体" w:cs="宋体"/>
          <w:b/>
          <w:color w:val="000000"/>
          <w:szCs w:val="21"/>
        </w:rPr>
        <w:t>疑难患者提醒：</w:t>
      </w:r>
      <w:r>
        <w:rPr>
          <w:rFonts w:hint="eastAsia" w:ascii="宋体" w:hAnsi="宋体" w:eastAsia="宋体" w:cs="宋体"/>
          <w:bCs/>
          <w:color w:val="000000"/>
          <w:szCs w:val="21"/>
        </w:rPr>
        <w:t>支持全流程中患者疑难信息的标记显提示；支持在配血环节进行异常提示。</w:t>
      </w:r>
    </w:p>
    <w:p w14:paraId="358F92BA">
      <w:pPr>
        <w:pStyle w:val="5"/>
        <w:rPr>
          <w:sz w:val="24"/>
        </w:rPr>
      </w:pPr>
      <w:r>
        <w:rPr>
          <w:rFonts w:hint="eastAsia"/>
          <w:sz w:val="24"/>
        </w:rPr>
        <w:t>结构化用血知识库</w:t>
      </w:r>
    </w:p>
    <w:p w14:paraId="1332B50D">
      <w:pPr>
        <w:widowControl/>
        <w:numPr>
          <w:ilvl w:val="0"/>
          <w:numId w:val="30"/>
        </w:numPr>
        <w:jc w:val="left"/>
        <w:rPr>
          <w:rFonts w:ascii="微软雅黑" w:hAnsi="微软雅黑"/>
          <w:b/>
        </w:rPr>
      </w:pPr>
      <w:r>
        <w:rPr>
          <w:rFonts w:ascii="微软雅黑" w:hAnsi="微软雅黑"/>
          <w:b/>
        </w:rPr>
        <w:t>校验规则</w:t>
      </w:r>
    </w:p>
    <w:p w14:paraId="2C2DCC41">
      <w:pPr>
        <w:numPr>
          <w:ilvl w:val="0"/>
          <w:numId w:val="31"/>
        </w:numPr>
        <w:spacing w:line="360" w:lineRule="auto"/>
        <w:rPr>
          <w:rFonts w:asciiTheme="minorEastAsia" w:hAnsiTheme="minorEastAsia" w:cstheme="minorEastAsia"/>
          <w:szCs w:val="21"/>
        </w:rPr>
      </w:pPr>
      <w:r>
        <w:rPr>
          <w:rFonts w:hint="eastAsia" w:asciiTheme="minorEastAsia" w:hAnsiTheme="minorEastAsia" w:cstheme="minorEastAsia"/>
          <w:szCs w:val="21"/>
        </w:rPr>
        <w:t>可根据预设配发血审核规则进行提示（如校验申请血液类型与配血血液类型不一致等），拦截（如患者已出院等）；</w:t>
      </w:r>
    </w:p>
    <w:p w14:paraId="653D6739">
      <w:pPr>
        <w:numPr>
          <w:ilvl w:val="0"/>
          <w:numId w:val="31"/>
        </w:numPr>
        <w:spacing w:line="360" w:lineRule="auto"/>
        <w:rPr>
          <w:rFonts w:asciiTheme="minorEastAsia" w:hAnsiTheme="minorEastAsia" w:cstheme="minorEastAsia"/>
          <w:szCs w:val="21"/>
        </w:rPr>
      </w:pPr>
      <w:r>
        <w:rPr>
          <w:rFonts w:hint="eastAsia" w:asciiTheme="minorEastAsia" w:hAnsiTheme="minorEastAsia" w:cstheme="minorEastAsia"/>
          <w:szCs w:val="21"/>
        </w:rPr>
        <w:t>能够根据预设TAT及提示阶段进行，取血超时,输注超时、回收超时、输注巡视等提示；</w:t>
      </w:r>
    </w:p>
    <w:p w14:paraId="09C9D198">
      <w:pPr>
        <w:numPr>
          <w:ilvl w:val="0"/>
          <w:numId w:val="31"/>
        </w:numPr>
        <w:spacing w:line="360" w:lineRule="auto"/>
        <w:rPr>
          <w:rFonts w:asciiTheme="minorEastAsia" w:hAnsiTheme="minorEastAsia" w:cstheme="minorEastAsia"/>
          <w:szCs w:val="21"/>
        </w:rPr>
      </w:pPr>
      <w:r>
        <w:rPr>
          <w:rFonts w:hint="eastAsia" w:asciiTheme="minorEastAsia" w:hAnsiTheme="minorEastAsia" w:cstheme="minorEastAsia"/>
          <w:szCs w:val="21"/>
        </w:rPr>
        <w:t>智能判断知情同意书是否签订；</w:t>
      </w:r>
    </w:p>
    <w:p w14:paraId="4E96A694">
      <w:pPr>
        <w:numPr>
          <w:ilvl w:val="0"/>
          <w:numId w:val="31"/>
        </w:numPr>
        <w:spacing w:line="360" w:lineRule="auto"/>
        <w:rPr>
          <w:rFonts w:asciiTheme="minorEastAsia" w:hAnsiTheme="minorEastAsia" w:cstheme="minorEastAsia"/>
          <w:szCs w:val="21"/>
        </w:rPr>
      </w:pPr>
      <w:r>
        <w:rPr>
          <w:rFonts w:hint="eastAsia" w:asciiTheme="minorEastAsia" w:hAnsiTheme="minorEastAsia" w:cstheme="minorEastAsia"/>
          <w:szCs w:val="21"/>
        </w:rPr>
        <w:t>系统根据患者生命体征预警并提示；</w:t>
      </w:r>
    </w:p>
    <w:p w14:paraId="5DDDF6D2">
      <w:pPr>
        <w:numPr>
          <w:ilvl w:val="0"/>
          <w:numId w:val="31"/>
        </w:numPr>
        <w:spacing w:line="360" w:lineRule="auto"/>
        <w:rPr>
          <w:rFonts w:asciiTheme="minorEastAsia" w:hAnsiTheme="minorEastAsia" w:cstheme="minorEastAsia"/>
          <w:szCs w:val="21"/>
        </w:rPr>
      </w:pPr>
      <w:r>
        <w:rPr>
          <w:rFonts w:hint="eastAsia" w:asciiTheme="minorEastAsia" w:hAnsiTheme="minorEastAsia" w:cstheme="minorEastAsia"/>
          <w:szCs w:val="21"/>
        </w:rPr>
        <w:t>智能识别多次申请血液制品的患者或特殊患者用血并提示；</w:t>
      </w:r>
    </w:p>
    <w:p w14:paraId="35E52909">
      <w:pPr>
        <w:numPr>
          <w:ilvl w:val="0"/>
          <w:numId w:val="31"/>
        </w:numPr>
        <w:spacing w:line="360" w:lineRule="auto"/>
        <w:rPr>
          <w:rFonts w:asciiTheme="minorEastAsia" w:hAnsiTheme="minorEastAsia" w:cstheme="minorEastAsia"/>
          <w:szCs w:val="21"/>
        </w:rPr>
      </w:pPr>
      <w:r>
        <w:rPr>
          <w:rFonts w:hint="eastAsia" w:asciiTheme="minorEastAsia" w:hAnsiTheme="minorEastAsia" w:cstheme="minorEastAsia"/>
          <w:szCs w:val="21"/>
        </w:rPr>
        <w:t>能够根据预设TAT及提示阶段进行，取血超时,输注超时、回收超时、输注巡视等提示</w:t>
      </w:r>
    </w:p>
    <w:p w14:paraId="0C1016D4">
      <w:pPr>
        <w:numPr>
          <w:ilvl w:val="0"/>
          <w:numId w:val="31"/>
        </w:numPr>
        <w:spacing w:line="360" w:lineRule="auto"/>
      </w:pPr>
      <w:r>
        <w:rPr>
          <w:rFonts w:hint="eastAsia" w:asciiTheme="minorEastAsia" w:hAnsiTheme="minorEastAsia" w:cstheme="minorEastAsia"/>
          <w:szCs w:val="21"/>
        </w:rPr>
        <w:t>智能获取病史对输血禁忌症安全校验提示；</w:t>
      </w:r>
    </w:p>
    <w:p w14:paraId="54671DE9">
      <w:pPr>
        <w:widowControl/>
        <w:numPr>
          <w:ilvl w:val="0"/>
          <w:numId w:val="30"/>
        </w:numPr>
        <w:jc w:val="left"/>
        <w:rPr>
          <w:rFonts w:ascii="微软雅黑" w:hAnsi="微软雅黑"/>
          <w:b/>
        </w:rPr>
      </w:pPr>
      <w:r>
        <w:rPr>
          <w:rFonts w:hint="eastAsia" w:ascii="微软雅黑" w:hAnsi="微软雅黑"/>
          <w:b/>
        </w:rPr>
        <w:t>固定规则</w:t>
      </w:r>
    </w:p>
    <w:p w14:paraId="2F238572">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对患者历史血型校验</w:t>
      </w:r>
    </w:p>
    <w:p w14:paraId="0DC32736">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患者有输血反应史</w:t>
      </w:r>
    </w:p>
    <w:p w14:paraId="196E827A">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患者疑难配血史</w:t>
      </w:r>
    </w:p>
    <w:p w14:paraId="24B6F935">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患者抗筛阳性</w:t>
      </w:r>
    </w:p>
    <w:p w14:paraId="1DCE41DE">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患者骨髓移植史</w:t>
      </w:r>
    </w:p>
    <w:p w14:paraId="42E0A09B">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既往抗筛阳性</w:t>
      </w:r>
    </w:p>
    <w:p w14:paraId="790BCA1C">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配血超量判断</w:t>
      </w:r>
    </w:p>
    <w:p w14:paraId="02B201A7">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血液类型适配配血方法</w:t>
      </w:r>
    </w:p>
    <w:p w14:paraId="572142D0">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病人基本信息变更校验</w:t>
      </w:r>
    </w:p>
    <w:p w14:paraId="4B03AF0D">
      <w:pPr>
        <w:numPr>
          <w:ilvl w:val="0"/>
          <w:numId w:val="32"/>
        </w:numPr>
        <w:spacing w:line="360" w:lineRule="auto"/>
        <w:rPr>
          <w:rFonts w:asciiTheme="minorEastAsia" w:hAnsiTheme="minorEastAsia" w:cstheme="minorEastAsia"/>
          <w:szCs w:val="21"/>
        </w:rPr>
      </w:pPr>
      <w:r>
        <w:rPr>
          <w:rFonts w:hint="eastAsia" w:asciiTheme="minorEastAsia" w:hAnsiTheme="minorEastAsia" w:cstheme="minorEastAsia"/>
          <w:szCs w:val="21"/>
        </w:rPr>
        <w:t>配血审核权限设置等</w:t>
      </w:r>
    </w:p>
    <w:p w14:paraId="22034D85">
      <w:pPr>
        <w:widowControl/>
        <w:numPr>
          <w:ilvl w:val="0"/>
          <w:numId w:val="30"/>
        </w:numPr>
        <w:jc w:val="left"/>
        <w:rPr>
          <w:rFonts w:ascii="微软雅黑" w:hAnsi="微软雅黑"/>
          <w:b/>
        </w:rPr>
      </w:pPr>
      <w:r>
        <w:rPr>
          <w:rFonts w:hint="eastAsia" w:ascii="微软雅黑" w:hAnsi="微软雅黑"/>
          <w:b/>
        </w:rPr>
        <w:t>知识库应用</w:t>
      </w:r>
    </w:p>
    <w:p w14:paraId="49F3CCBD">
      <w:pPr>
        <w:numPr>
          <w:ilvl w:val="0"/>
          <w:numId w:val="33"/>
        </w:numPr>
        <w:spacing w:line="360" w:lineRule="auto"/>
        <w:rPr>
          <w:rFonts w:asciiTheme="minorEastAsia" w:hAnsiTheme="minorEastAsia" w:cstheme="minorEastAsia"/>
          <w:szCs w:val="21"/>
        </w:rPr>
      </w:pPr>
      <w:r>
        <w:rPr>
          <w:rFonts w:hint="eastAsia" w:asciiTheme="minorEastAsia" w:hAnsiTheme="minorEastAsia" w:cstheme="minorEastAsia"/>
          <w:szCs w:val="21"/>
        </w:rPr>
        <w:t>支持根据患者病种调阅</w:t>
      </w:r>
    </w:p>
    <w:p w14:paraId="4EA80540">
      <w:pPr>
        <w:numPr>
          <w:ilvl w:val="0"/>
          <w:numId w:val="33"/>
        </w:numPr>
        <w:spacing w:line="360" w:lineRule="auto"/>
        <w:rPr>
          <w:rFonts w:asciiTheme="minorEastAsia" w:hAnsiTheme="minorEastAsia" w:cstheme="minorEastAsia"/>
          <w:szCs w:val="21"/>
        </w:rPr>
      </w:pPr>
      <w:r>
        <w:rPr>
          <w:rFonts w:hint="eastAsia" w:asciiTheme="minorEastAsia" w:hAnsiTheme="minorEastAsia" w:cstheme="minorEastAsia"/>
          <w:szCs w:val="21"/>
        </w:rPr>
        <w:t>支持单病种设置单独的输血量评估规则</w:t>
      </w:r>
    </w:p>
    <w:p w14:paraId="11B2BB67">
      <w:pPr>
        <w:numPr>
          <w:ilvl w:val="0"/>
          <w:numId w:val="33"/>
        </w:numPr>
        <w:spacing w:line="360" w:lineRule="auto"/>
        <w:rPr>
          <w:rFonts w:asciiTheme="minorEastAsia" w:hAnsiTheme="minorEastAsia" w:cstheme="minorEastAsia"/>
          <w:szCs w:val="21"/>
        </w:rPr>
      </w:pPr>
      <w:r>
        <w:rPr>
          <w:rFonts w:hint="eastAsia" w:asciiTheme="minorEastAsia" w:hAnsiTheme="minorEastAsia" w:cstheme="minorEastAsia"/>
          <w:szCs w:val="21"/>
        </w:rPr>
        <w:t>支持实现单病种与诊断进行对照</w:t>
      </w:r>
    </w:p>
    <w:p w14:paraId="442CC74A">
      <w:pPr>
        <w:numPr>
          <w:ilvl w:val="0"/>
          <w:numId w:val="33"/>
        </w:numPr>
        <w:spacing w:line="360" w:lineRule="auto"/>
        <w:rPr>
          <w:rFonts w:asciiTheme="minorEastAsia" w:hAnsiTheme="minorEastAsia" w:cstheme="minorEastAsia"/>
          <w:szCs w:val="21"/>
        </w:rPr>
      </w:pPr>
      <w:r>
        <w:rPr>
          <w:rFonts w:hint="eastAsia" w:asciiTheme="minorEastAsia" w:hAnsiTheme="minorEastAsia" w:cstheme="minorEastAsia"/>
          <w:szCs w:val="21"/>
        </w:rPr>
        <w:t>根据患者诊断自动调用单病种知识库</w:t>
      </w:r>
    </w:p>
    <w:p w14:paraId="63C456FC">
      <w:pPr>
        <w:numPr>
          <w:ilvl w:val="0"/>
          <w:numId w:val="33"/>
        </w:numPr>
        <w:spacing w:line="360" w:lineRule="auto"/>
        <w:rPr>
          <w:rFonts w:asciiTheme="minorEastAsia" w:hAnsiTheme="minorEastAsia" w:cstheme="minorEastAsia"/>
          <w:szCs w:val="21"/>
        </w:rPr>
      </w:pPr>
      <w:r>
        <w:rPr>
          <w:rFonts w:hint="eastAsia" w:asciiTheme="minorEastAsia" w:hAnsiTheme="minorEastAsia" w:cstheme="minorEastAsia"/>
          <w:szCs w:val="21"/>
        </w:rPr>
        <w:t>单病种根据全血、成分血、不同科室类别和专业类别设置不同的输注指征。</w:t>
      </w:r>
    </w:p>
    <w:p w14:paraId="0915E8E8">
      <w:pPr>
        <w:numPr>
          <w:ilvl w:val="0"/>
          <w:numId w:val="33"/>
        </w:numPr>
        <w:spacing w:line="360" w:lineRule="auto"/>
        <w:rPr>
          <w:rFonts w:asciiTheme="minorEastAsia" w:hAnsiTheme="minorEastAsia" w:cstheme="minorEastAsia"/>
          <w:szCs w:val="21"/>
        </w:rPr>
      </w:pPr>
      <w:r>
        <w:rPr>
          <w:rFonts w:hint="eastAsia" w:asciiTheme="minorEastAsia" w:hAnsiTheme="minorEastAsia" w:cstheme="minorEastAsia"/>
          <w:szCs w:val="21"/>
        </w:rPr>
        <w:t>不同医师间、医疗组间对单病种疾病的患者用血动态比较</w:t>
      </w:r>
    </w:p>
    <w:p w14:paraId="045F321E">
      <w:pPr>
        <w:widowControl/>
        <w:numPr>
          <w:ilvl w:val="0"/>
          <w:numId w:val="30"/>
        </w:numPr>
        <w:jc w:val="left"/>
        <w:rPr>
          <w:rFonts w:ascii="微软雅黑" w:hAnsi="微软雅黑"/>
          <w:b/>
        </w:rPr>
      </w:pPr>
      <w:r>
        <w:rPr>
          <w:rFonts w:hint="eastAsia" w:ascii="微软雅黑" w:hAnsi="微软雅黑"/>
          <w:b/>
        </w:rPr>
        <w:t>医嘱规则库</w:t>
      </w:r>
    </w:p>
    <w:p w14:paraId="3A4A4904">
      <w:pPr>
        <w:widowControl/>
        <w:jc w:val="left"/>
      </w:pPr>
      <w:r>
        <w:rPr>
          <w:rFonts w:hint="eastAsia" w:ascii="微软雅黑" w:hAnsi="微软雅黑"/>
          <w:bCs/>
        </w:rPr>
        <w:t>　根据患者首次用血、24小时是否输注，有效标本时间、患者年龄、有无输血史、Rh分型检测史、血小板输注史、血小板抗体阳性史等因素判断患者是否需要开立血小板抗体，交叉配血等医嘱项</w:t>
      </w:r>
      <w:bookmarkStart w:id="2" w:name="_GoBack"/>
      <w:bookmarkEnd w:id="2"/>
      <w:r>
        <w:rPr>
          <w:rFonts w:hint="eastAsia" w:ascii="微软雅黑" w:hAnsi="微软雅黑"/>
          <w:bCs/>
        </w:rPr>
        <w:t>目。</w:t>
      </w:r>
    </w:p>
    <w:p w14:paraId="043E543B">
      <w:pPr>
        <w:widowControl/>
        <w:numPr>
          <w:ilvl w:val="0"/>
          <w:numId w:val="30"/>
        </w:numPr>
        <w:jc w:val="left"/>
        <w:rPr>
          <w:rFonts w:ascii="微软雅黑" w:hAnsi="微软雅黑"/>
          <w:b/>
        </w:rPr>
      </w:pPr>
      <w:r>
        <w:rPr>
          <w:rFonts w:hint="eastAsia" w:ascii="微软雅黑" w:hAnsi="微软雅黑"/>
          <w:b/>
        </w:rPr>
        <w:t>规则展示</w:t>
      </w:r>
    </w:p>
    <w:p w14:paraId="5C3E611C">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支持在用血全流程中查阅规则库信息。</w:t>
      </w:r>
    </w:p>
    <w:p w14:paraId="706E8A53">
      <w:pPr>
        <w:widowControl/>
        <w:numPr>
          <w:ilvl w:val="0"/>
          <w:numId w:val="30"/>
        </w:numPr>
        <w:jc w:val="left"/>
        <w:rPr>
          <w:rFonts w:ascii="微软雅黑" w:hAnsi="微软雅黑"/>
          <w:b/>
        </w:rPr>
      </w:pPr>
      <w:r>
        <w:rPr>
          <w:rFonts w:hint="eastAsia" w:ascii="微软雅黑" w:hAnsi="微软雅黑"/>
          <w:b/>
        </w:rPr>
        <w:t>规则维护</w:t>
      </w:r>
    </w:p>
    <w:p w14:paraId="192C29B4">
      <w:pPr>
        <w:pStyle w:val="16"/>
        <w:spacing w:line="360" w:lineRule="auto"/>
        <w:ind w:firstLine="0" w:firstLineChars="0"/>
        <w:jc w:val="left"/>
        <w:rPr>
          <w:rFonts w:ascii="微软雅黑" w:hAnsi="微软雅黑"/>
        </w:rPr>
      </w:pPr>
      <w:r>
        <w:rPr>
          <w:rFonts w:hint="eastAsia" w:ascii="宋体" w:hAnsi="宋体" w:eastAsia="宋体" w:cs="宋体"/>
          <w:szCs w:val="21"/>
        </w:rPr>
        <w:t>支持对规则库的自定义与维护；支持规则的禁用、启用操作；支持规则适用阶段的设置；支持规则类型（拦截/错误/提示）的设置。</w:t>
      </w:r>
    </w:p>
    <w:p w14:paraId="655799F1">
      <w:pPr>
        <w:rPr>
          <w:rFonts w:ascii="微软雅黑" w:hAnsi="微软雅黑"/>
          <w:b/>
          <w:sz w:val="24"/>
        </w:rPr>
      </w:pPr>
      <w:r>
        <w:rPr>
          <w:rFonts w:hint="eastAsia" w:ascii="微软雅黑" w:hAnsi="微软雅黑"/>
          <w:b/>
          <w:sz w:val="24"/>
        </w:rPr>
        <w:t>其它要求：</w:t>
      </w:r>
    </w:p>
    <w:p w14:paraId="6C6DB036">
      <w:pPr>
        <w:pStyle w:val="2"/>
        <w:numPr>
          <w:ilvl w:val="0"/>
          <w:numId w:val="34"/>
        </w:numPr>
        <w:rPr>
          <w:highlight w:val="yellow"/>
        </w:rPr>
      </w:pPr>
      <w:r>
        <w:rPr>
          <w:rFonts w:hint="eastAsia"/>
          <w:highlight w:val="yellow"/>
        </w:rPr>
        <w:t>软件维保期3年（从项目验收日开始计算，维保期内不收维保费）；</w:t>
      </w:r>
    </w:p>
    <w:p w14:paraId="1EF929C3">
      <w:pPr>
        <w:pStyle w:val="2"/>
        <w:numPr>
          <w:ilvl w:val="0"/>
          <w:numId w:val="34"/>
        </w:numPr>
        <w:rPr>
          <w:rFonts w:hint="eastAsia"/>
          <w:highlight w:val="yellow"/>
        </w:rPr>
      </w:pPr>
      <w:r>
        <w:rPr>
          <w:rFonts w:hint="eastAsia"/>
          <w:highlight w:val="yellow"/>
        </w:rPr>
        <w:t>维保期过后，每年的维保费不超过合同价的5</w:t>
      </w:r>
      <w:r>
        <w:rPr>
          <w:highlight w:val="yellow"/>
        </w:rPr>
        <w:t>%</w:t>
      </w:r>
      <w:r>
        <w:rPr>
          <w:rFonts w:hint="eastAsia"/>
          <w:highlight w:val="yellow"/>
        </w:rPr>
        <w:t>。</w:t>
      </w:r>
    </w:p>
    <w:p w14:paraId="6CCA7769">
      <w:pPr>
        <w:pStyle w:val="2"/>
        <w:numPr>
          <w:ilvl w:val="0"/>
          <w:numId w:val="34"/>
        </w:numPr>
        <w:rPr>
          <w:rFonts w:hint="eastAsia"/>
          <w:highlight w:val="yellow"/>
        </w:rPr>
      </w:pPr>
      <w:r>
        <w:rPr>
          <w:rFonts w:hint="eastAsia"/>
          <w:highlight w:val="yellow"/>
          <w:lang w:val="en-US" w:eastAsia="zh-CN"/>
        </w:rPr>
        <w:t>建设工期：3个月。</w:t>
      </w:r>
    </w:p>
    <w:p w14:paraId="2491A45F">
      <w:pPr>
        <w:widowControl/>
        <w:spacing w:line="560" w:lineRule="atLeast"/>
        <w:jc w:val="center"/>
        <w:rPr>
          <w:rFonts w:hint="eastAsia" w:ascii="仿宋" w:hAnsi="仿宋" w:eastAsia="仿宋" w:cs="仿宋"/>
          <w:b/>
          <w:bCs/>
          <w:iCs/>
          <w:color w:val="000000" w:themeColor="text1"/>
          <w:kern w:val="0"/>
          <w:sz w:val="27"/>
          <w:szCs w:val="27"/>
          <w:u w:val="none"/>
          <w:shd w:val="clear" w:color="auto" w:fill="FFFFFF"/>
          <w:lang w:val="en-US" w:eastAsia="zh-CN" w:bidi="ar"/>
          <w14:textFill>
            <w14:solidFill>
              <w14:schemeClr w14:val="tx1"/>
            </w14:solidFill>
          </w14:textFill>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5AA4A"/>
    <w:multiLevelType w:val="multilevel"/>
    <w:tmpl w:val="85E5AA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664DB75"/>
    <w:multiLevelType w:val="multilevel"/>
    <w:tmpl w:val="8664DB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88903120"/>
    <w:multiLevelType w:val="multilevel"/>
    <w:tmpl w:val="88903120"/>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97D8AC2E"/>
    <w:multiLevelType w:val="singleLevel"/>
    <w:tmpl w:val="97D8AC2E"/>
    <w:lvl w:ilvl="0" w:tentative="0">
      <w:start w:val="1"/>
      <w:numFmt w:val="decimal"/>
      <w:lvlText w:val="%1."/>
      <w:lvlJc w:val="left"/>
      <w:pPr>
        <w:ind w:left="425" w:hanging="425"/>
      </w:pPr>
      <w:rPr>
        <w:rFonts w:hint="default"/>
      </w:rPr>
    </w:lvl>
  </w:abstractNum>
  <w:abstractNum w:abstractNumId="4">
    <w:nsid w:val="A216DEEA"/>
    <w:multiLevelType w:val="multilevel"/>
    <w:tmpl w:val="A216DE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B6C66525"/>
    <w:multiLevelType w:val="multilevel"/>
    <w:tmpl w:val="B6C665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BC21EF6D"/>
    <w:multiLevelType w:val="singleLevel"/>
    <w:tmpl w:val="BC21EF6D"/>
    <w:lvl w:ilvl="0" w:tentative="0">
      <w:start w:val="1"/>
      <w:numFmt w:val="decimal"/>
      <w:lvlText w:val="%1."/>
      <w:lvlJc w:val="left"/>
      <w:pPr>
        <w:ind w:left="425" w:hanging="425"/>
      </w:pPr>
      <w:rPr>
        <w:rFonts w:hint="default"/>
      </w:rPr>
    </w:lvl>
  </w:abstractNum>
  <w:abstractNum w:abstractNumId="7">
    <w:nsid w:val="BF3025DB"/>
    <w:multiLevelType w:val="singleLevel"/>
    <w:tmpl w:val="BF3025DB"/>
    <w:lvl w:ilvl="0" w:tentative="0">
      <w:start w:val="1"/>
      <w:numFmt w:val="decimal"/>
      <w:lvlText w:val="%1."/>
      <w:lvlJc w:val="left"/>
      <w:pPr>
        <w:ind w:left="425" w:hanging="425"/>
      </w:pPr>
      <w:rPr>
        <w:rFonts w:hint="default"/>
      </w:rPr>
    </w:lvl>
  </w:abstractNum>
  <w:abstractNum w:abstractNumId="8">
    <w:nsid w:val="C3463DE0"/>
    <w:multiLevelType w:val="singleLevel"/>
    <w:tmpl w:val="C3463DE0"/>
    <w:lvl w:ilvl="0" w:tentative="0">
      <w:start w:val="1"/>
      <w:numFmt w:val="decimal"/>
      <w:suff w:val="nothing"/>
      <w:lvlText w:val="%1、"/>
      <w:lvlJc w:val="left"/>
    </w:lvl>
  </w:abstractNum>
  <w:abstractNum w:abstractNumId="9">
    <w:nsid w:val="E3DD5624"/>
    <w:multiLevelType w:val="multilevel"/>
    <w:tmpl w:val="E3DD5624"/>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0">
    <w:nsid w:val="EA45531B"/>
    <w:multiLevelType w:val="singleLevel"/>
    <w:tmpl w:val="EA45531B"/>
    <w:lvl w:ilvl="0" w:tentative="0">
      <w:start w:val="1"/>
      <w:numFmt w:val="decimal"/>
      <w:lvlText w:val="%1."/>
      <w:lvlJc w:val="left"/>
      <w:pPr>
        <w:ind w:left="425" w:hanging="425"/>
      </w:pPr>
      <w:rPr>
        <w:rFonts w:hint="default"/>
      </w:rPr>
    </w:lvl>
  </w:abstractNum>
  <w:abstractNum w:abstractNumId="11">
    <w:nsid w:val="EB94AD31"/>
    <w:multiLevelType w:val="singleLevel"/>
    <w:tmpl w:val="EB94AD31"/>
    <w:lvl w:ilvl="0" w:tentative="0">
      <w:start w:val="1"/>
      <w:numFmt w:val="decimal"/>
      <w:lvlText w:val="%1."/>
      <w:lvlJc w:val="left"/>
      <w:pPr>
        <w:ind w:left="425" w:hanging="425"/>
      </w:pPr>
      <w:rPr>
        <w:rFonts w:hint="default"/>
      </w:rPr>
    </w:lvl>
  </w:abstractNum>
  <w:abstractNum w:abstractNumId="12">
    <w:nsid w:val="F49CF0FD"/>
    <w:multiLevelType w:val="multilevel"/>
    <w:tmpl w:val="F49CF0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1EE7B4F"/>
    <w:multiLevelType w:val="singleLevel"/>
    <w:tmpl w:val="01EE7B4F"/>
    <w:lvl w:ilvl="0" w:tentative="0">
      <w:start w:val="1"/>
      <w:numFmt w:val="decimal"/>
      <w:lvlText w:val="%1."/>
      <w:lvlJc w:val="left"/>
      <w:pPr>
        <w:ind w:left="425" w:hanging="425"/>
      </w:pPr>
      <w:rPr>
        <w:rFonts w:hint="default"/>
      </w:rPr>
    </w:lvl>
  </w:abstractNum>
  <w:abstractNum w:abstractNumId="14">
    <w:nsid w:val="092EAA31"/>
    <w:multiLevelType w:val="singleLevel"/>
    <w:tmpl w:val="092EAA31"/>
    <w:lvl w:ilvl="0" w:tentative="0">
      <w:start w:val="1"/>
      <w:numFmt w:val="decimal"/>
      <w:lvlText w:val="%1."/>
      <w:lvlJc w:val="left"/>
      <w:pPr>
        <w:ind w:left="425" w:hanging="425"/>
      </w:pPr>
      <w:rPr>
        <w:rFonts w:hint="default"/>
      </w:rPr>
    </w:lvl>
  </w:abstractNum>
  <w:abstractNum w:abstractNumId="15">
    <w:nsid w:val="09926316"/>
    <w:multiLevelType w:val="multilevel"/>
    <w:tmpl w:val="099263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05B2DB2"/>
    <w:multiLevelType w:val="multilevel"/>
    <w:tmpl w:val="105B2D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BC4F74C"/>
    <w:multiLevelType w:val="singleLevel"/>
    <w:tmpl w:val="1BC4F74C"/>
    <w:lvl w:ilvl="0" w:tentative="0">
      <w:start w:val="1"/>
      <w:numFmt w:val="decimal"/>
      <w:lvlText w:val="%1."/>
      <w:lvlJc w:val="left"/>
      <w:pPr>
        <w:ind w:left="425" w:hanging="425"/>
      </w:pPr>
      <w:rPr>
        <w:rFonts w:hint="default"/>
      </w:rPr>
    </w:lvl>
  </w:abstractNum>
  <w:abstractNum w:abstractNumId="18">
    <w:nsid w:val="3D5E1E6B"/>
    <w:multiLevelType w:val="singleLevel"/>
    <w:tmpl w:val="3D5E1E6B"/>
    <w:lvl w:ilvl="0" w:tentative="0">
      <w:start w:val="1"/>
      <w:numFmt w:val="decimal"/>
      <w:lvlText w:val="%1."/>
      <w:lvlJc w:val="left"/>
      <w:pPr>
        <w:ind w:left="425" w:hanging="425"/>
      </w:pPr>
      <w:rPr>
        <w:rFonts w:hint="default"/>
      </w:rPr>
    </w:lvl>
  </w:abstractNum>
  <w:abstractNum w:abstractNumId="19">
    <w:nsid w:val="45644C30"/>
    <w:multiLevelType w:val="multilevel"/>
    <w:tmpl w:val="45644C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8A7BCFE"/>
    <w:multiLevelType w:val="singleLevel"/>
    <w:tmpl w:val="48A7BCFE"/>
    <w:lvl w:ilvl="0" w:tentative="0">
      <w:start w:val="1"/>
      <w:numFmt w:val="decimal"/>
      <w:lvlText w:val="%1."/>
      <w:lvlJc w:val="left"/>
      <w:pPr>
        <w:ind w:left="425" w:hanging="425"/>
      </w:pPr>
      <w:rPr>
        <w:rFonts w:hint="default"/>
      </w:rPr>
    </w:lvl>
  </w:abstractNum>
  <w:abstractNum w:abstractNumId="21">
    <w:nsid w:val="498E450B"/>
    <w:multiLevelType w:val="singleLevel"/>
    <w:tmpl w:val="498E450B"/>
    <w:lvl w:ilvl="0" w:tentative="0">
      <w:start w:val="1"/>
      <w:numFmt w:val="decimal"/>
      <w:lvlText w:val="%1)"/>
      <w:lvlJc w:val="left"/>
      <w:pPr>
        <w:ind w:left="425" w:hanging="425"/>
      </w:pPr>
      <w:rPr>
        <w:rFonts w:hint="default"/>
      </w:rPr>
    </w:lvl>
  </w:abstractNum>
  <w:abstractNum w:abstractNumId="22">
    <w:nsid w:val="50187824"/>
    <w:multiLevelType w:val="multilevel"/>
    <w:tmpl w:val="501878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683D35"/>
    <w:multiLevelType w:val="singleLevel"/>
    <w:tmpl w:val="5A683D35"/>
    <w:lvl w:ilvl="0" w:tentative="0">
      <w:start w:val="1"/>
      <w:numFmt w:val="decimal"/>
      <w:lvlText w:val="%1."/>
      <w:lvlJc w:val="left"/>
      <w:pPr>
        <w:ind w:left="425" w:hanging="425"/>
      </w:pPr>
      <w:rPr>
        <w:rFonts w:hint="default"/>
      </w:rPr>
    </w:lvl>
  </w:abstractNum>
  <w:abstractNum w:abstractNumId="24">
    <w:nsid w:val="5C0EE9CC"/>
    <w:multiLevelType w:val="singleLevel"/>
    <w:tmpl w:val="5C0EE9CC"/>
    <w:lvl w:ilvl="0" w:tentative="0">
      <w:start w:val="1"/>
      <w:numFmt w:val="decimal"/>
      <w:lvlText w:val="%1."/>
      <w:lvlJc w:val="left"/>
      <w:pPr>
        <w:ind w:left="425" w:hanging="425"/>
      </w:pPr>
      <w:rPr>
        <w:rFonts w:hint="default"/>
      </w:rPr>
    </w:lvl>
  </w:abstractNum>
  <w:abstractNum w:abstractNumId="25">
    <w:nsid w:val="5CBA057F"/>
    <w:multiLevelType w:val="multilevel"/>
    <w:tmpl w:val="5CBA05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E22E4AB"/>
    <w:multiLevelType w:val="singleLevel"/>
    <w:tmpl w:val="5E22E4AB"/>
    <w:lvl w:ilvl="0" w:tentative="0">
      <w:start w:val="1"/>
      <w:numFmt w:val="decimal"/>
      <w:lvlText w:val="%1."/>
      <w:lvlJc w:val="left"/>
      <w:pPr>
        <w:ind w:left="425" w:hanging="425"/>
      </w:pPr>
      <w:rPr>
        <w:rFonts w:hint="default"/>
      </w:rPr>
    </w:lvl>
  </w:abstractNum>
  <w:abstractNum w:abstractNumId="27">
    <w:nsid w:val="61AC5C8D"/>
    <w:multiLevelType w:val="multilevel"/>
    <w:tmpl w:val="61AC5C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5C80707"/>
    <w:multiLevelType w:val="multilevel"/>
    <w:tmpl w:val="65C807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6DE46FE"/>
    <w:multiLevelType w:val="multilevel"/>
    <w:tmpl w:val="66DE46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760D48C"/>
    <w:multiLevelType w:val="singleLevel"/>
    <w:tmpl w:val="6760D48C"/>
    <w:lvl w:ilvl="0" w:tentative="0">
      <w:start w:val="1"/>
      <w:numFmt w:val="decimal"/>
      <w:lvlText w:val="%1."/>
      <w:lvlJc w:val="left"/>
      <w:pPr>
        <w:ind w:left="425" w:hanging="425"/>
      </w:pPr>
      <w:rPr>
        <w:rFonts w:hint="default"/>
      </w:rPr>
    </w:lvl>
  </w:abstractNum>
  <w:abstractNum w:abstractNumId="31">
    <w:nsid w:val="6760D4BC"/>
    <w:multiLevelType w:val="singleLevel"/>
    <w:tmpl w:val="6760D4BC"/>
    <w:lvl w:ilvl="0" w:tentative="0">
      <w:start w:val="1"/>
      <w:numFmt w:val="decimal"/>
      <w:lvlText w:val="%1)"/>
      <w:lvlJc w:val="left"/>
      <w:pPr>
        <w:ind w:left="425" w:hanging="425"/>
      </w:pPr>
      <w:rPr>
        <w:rFonts w:hint="default"/>
      </w:rPr>
    </w:lvl>
  </w:abstractNum>
  <w:abstractNum w:abstractNumId="32">
    <w:nsid w:val="6AA759F5"/>
    <w:multiLevelType w:val="multilevel"/>
    <w:tmpl w:val="6AA759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D5C1462"/>
    <w:multiLevelType w:val="multilevel"/>
    <w:tmpl w:val="7D5C14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26"/>
  </w:num>
  <w:num w:numId="3">
    <w:abstractNumId w:val="14"/>
  </w:num>
  <w:num w:numId="4">
    <w:abstractNumId w:val="17"/>
  </w:num>
  <w:num w:numId="5">
    <w:abstractNumId w:val="13"/>
  </w:num>
  <w:num w:numId="6">
    <w:abstractNumId w:val="30"/>
  </w:num>
  <w:num w:numId="7">
    <w:abstractNumId w:val="31"/>
  </w:num>
  <w:num w:numId="8">
    <w:abstractNumId w:val="7"/>
  </w:num>
  <w:num w:numId="9">
    <w:abstractNumId w:val="6"/>
  </w:num>
  <w:num w:numId="10">
    <w:abstractNumId w:val="23"/>
  </w:num>
  <w:num w:numId="11">
    <w:abstractNumId w:val="20"/>
  </w:num>
  <w:num w:numId="12">
    <w:abstractNumId w:val="27"/>
  </w:num>
  <w:num w:numId="13">
    <w:abstractNumId w:val="28"/>
  </w:num>
  <w:num w:numId="14">
    <w:abstractNumId w:val="29"/>
  </w:num>
  <w:num w:numId="15">
    <w:abstractNumId w:val="4"/>
  </w:num>
  <w:num w:numId="16">
    <w:abstractNumId w:val="5"/>
  </w:num>
  <w:num w:numId="17">
    <w:abstractNumId w:val="22"/>
  </w:num>
  <w:num w:numId="18">
    <w:abstractNumId w:val="33"/>
  </w:num>
  <w:num w:numId="19">
    <w:abstractNumId w:val="8"/>
  </w:num>
  <w:num w:numId="20">
    <w:abstractNumId w:val="21"/>
  </w:num>
  <w:num w:numId="21">
    <w:abstractNumId w:val="24"/>
  </w:num>
  <w:num w:numId="22">
    <w:abstractNumId w:val="3"/>
  </w:num>
  <w:num w:numId="23">
    <w:abstractNumId w:val="25"/>
  </w:num>
  <w:num w:numId="24">
    <w:abstractNumId w:val="19"/>
  </w:num>
  <w:num w:numId="25">
    <w:abstractNumId w:val="16"/>
  </w:num>
  <w:num w:numId="26">
    <w:abstractNumId w:val="32"/>
  </w:num>
  <w:num w:numId="27">
    <w:abstractNumId w:val="0"/>
  </w:num>
  <w:num w:numId="28">
    <w:abstractNumId w:val="18"/>
  </w:num>
  <w:num w:numId="29">
    <w:abstractNumId w:val="11"/>
  </w:num>
  <w:num w:numId="30">
    <w:abstractNumId w:val="10"/>
  </w:num>
  <w:num w:numId="31">
    <w:abstractNumId w:val="9"/>
  </w:num>
  <w:num w:numId="32">
    <w:abstractNumId w:val="12"/>
  </w:num>
  <w:num w:numId="33">
    <w:abstractNumId w:val="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ZTgyMjRhNDdhNzJhN2M4ODE3MTQxNjdmZTc3YjEifQ=="/>
    <w:docVar w:name="KSO_WPS_MARK_KEY" w:val="5c232b46-63e1-49ba-b714-147982538ceb"/>
  </w:docVars>
  <w:rsids>
    <w:rsidRoot w:val="00172A27"/>
    <w:rsid w:val="00267101"/>
    <w:rsid w:val="002B7BC0"/>
    <w:rsid w:val="00617F63"/>
    <w:rsid w:val="00A56C49"/>
    <w:rsid w:val="00AF1AD0"/>
    <w:rsid w:val="00CC72A4"/>
    <w:rsid w:val="00D53E95"/>
    <w:rsid w:val="00F10185"/>
    <w:rsid w:val="020E094A"/>
    <w:rsid w:val="02FD6E0F"/>
    <w:rsid w:val="039F48A4"/>
    <w:rsid w:val="03D41080"/>
    <w:rsid w:val="0717442D"/>
    <w:rsid w:val="07ED0962"/>
    <w:rsid w:val="0A8D00C5"/>
    <w:rsid w:val="0FC41BBC"/>
    <w:rsid w:val="0FD536AF"/>
    <w:rsid w:val="0FEE0C3F"/>
    <w:rsid w:val="10200907"/>
    <w:rsid w:val="158C5316"/>
    <w:rsid w:val="19657BC9"/>
    <w:rsid w:val="1D874829"/>
    <w:rsid w:val="1E8371C8"/>
    <w:rsid w:val="1EF93EC1"/>
    <w:rsid w:val="208C720F"/>
    <w:rsid w:val="23D83BE7"/>
    <w:rsid w:val="24607A68"/>
    <w:rsid w:val="25007AE7"/>
    <w:rsid w:val="25C45C42"/>
    <w:rsid w:val="264F3224"/>
    <w:rsid w:val="275E4309"/>
    <w:rsid w:val="281C3097"/>
    <w:rsid w:val="297F5F99"/>
    <w:rsid w:val="29BE2BCF"/>
    <w:rsid w:val="2B870602"/>
    <w:rsid w:val="34DD74E5"/>
    <w:rsid w:val="352B4F33"/>
    <w:rsid w:val="38390388"/>
    <w:rsid w:val="38B85B64"/>
    <w:rsid w:val="38EA3628"/>
    <w:rsid w:val="398E7D88"/>
    <w:rsid w:val="3A0B7440"/>
    <w:rsid w:val="3AA66D7B"/>
    <w:rsid w:val="3AAD7791"/>
    <w:rsid w:val="3C2F232F"/>
    <w:rsid w:val="3CF71FC1"/>
    <w:rsid w:val="3F0D4E6A"/>
    <w:rsid w:val="3FCC3EF6"/>
    <w:rsid w:val="45EE7D8D"/>
    <w:rsid w:val="46004DE1"/>
    <w:rsid w:val="4B0A6CF9"/>
    <w:rsid w:val="4BE906CF"/>
    <w:rsid w:val="4C253292"/>
    <w:rsid w:val="4D8B6D31"/>
    <w:rsid w:val="4EB6651D"/>
    <w:rsid w:val="535D4F68"/>
    <w:rsid w:val="55D947F2"/>
    <w:rsid w:val="560E5497"/>
    <w:rsid w:val="570651DD"/>
    <w:rsid w:val="57346605"/>
    <w:rsid w:val="5A0F59C3"/>
    <w:rsid w:val="5B1C7423"/>
    <w:rsid w:val="5C1D1077"/>
    <w:rsid w:val="5E621661"/>
    <w:rsid w:val="5E663BE2"/>
    <w:rsid w:val="5FFC338E"/>
    <w:rsid w:val="61B37B58"/>
    <w:rsid w:val="627346DB"/>
    <w:rsid w:val="63C628EA"/>
    <w:rsid w:val="65B53B95"/>
    <w:rsid w:val="65F047FB"/>
    <w:rsid w:val="67495550"/>
    <w:rsid w:val="682C160E"/>
    <w:rsid w:val="6989465F"/>
    <w:rsid w:val="6CBE6F77"/>
    <w:rsid w:val="6D4D3D17"/>
    <w:rsid w:val="6D5D0BE7"/>
    <w:rsid w:val="6D913F13"/>
    <w:rsid w:val="6E8C475B"/>
    <w:rsid w:val="727B0C2E"/>
    <w:rsid w:val="73F751C6"/>
    <w:rsid w:val="74345AF1"/>
    <w:rsid w:val="75343EBF"/>
    <w:rsid w:val="760024B2"/>
    <w:rsid w:val="76823878"/>
    <w:rsid w:val="78423BD1"/>
    <w:rsid w:val="7B7F7384"/>
    <w:rsid w:val="7CF97649"/>
    <w:rsid w:val="7E450CC9"/>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szCs w:val="20"/>
    </w:rPr>
  </w:style>
  <w:style w:type="paragraph" w:styleId="6">
    <w:name w:val="Body Text"/>
    <w:basedOn w:val="1"/>
    <w:autoRedefine/>
    <w:qFormat/>
    <w:uiPriority w:val="0"/>
    <w:pPr>
      <w:adjustRightInd w:val="0"/>
      <w:spacing w:line="315" w:lineRule="atLeast"/>
      <w:jc w:val="left"/>
      <w:textAlignment w:val="baseline"/>
    </w:pPr>
    <w:rPr>
      <w:rFonts w:ascii="仿宋_GB2312" w:eastAsia="仿宋_GB2312"/>
      <w:kern w:val="0"/>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Table Elegant"/>
    <w:basedOn w:val="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13">
    <w:name w:val="Hyperlink"/>
    <w:basedOn w:val="12"/>
    <w:autoRedefine/>
    <w:unhideWhenUsed/>
    <w:qFormat/>
    <w:uiPriority w:val="99"/>
    <w:rPr>
      <w:color w:val="0563C1"/>
      <w:u w:val="single"/>
    </w:rPr>
  </w:style>
  <w:style w:type="paragraph" w:customStyle="1" w:styleId="14">
    <w:name w:val="List Paragraph1"/>
    <w:basedOn w:val="1"/>
    <w:qFormat/>
    <w:uiPriority w:val="0"/>
    <w:pPr>
      <w:ind w:firstLine="420" w:firstLineChars="200"/>
    </w:pPr>
    <w:rPr>
      <w:rFonts w:ascii="Calibri" w:hAnsi="Calibri"/>
      <w:szCs w:val="22"/>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675</Words>
  <Characters>678</Characters>
  <Lines>59</Lines>
  <Paragraphs>16</Paragraphs>
  <TotalTime>0</TotalTime>
  <ScaleCrop>false</ScaleCrop>
  <LinksUpToDate>false</LinksUpToDate>
  <CharactersWithSpaces>678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2021-10-26T05:21:00Z</dcterms:created>
  <dc:creator>lenovo</dc:creator>
  <cp:lastModifiedBy>周菁楠</cp:lastModifiedBy>
  <cp:lastPrinted>2024-11-26T02:57:00Z</cp:lastPrinted>
  <dcterms:modified xsi:type="dcterms:W3CDTF">2025-01-06T00:16:40Z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5CC55F85FF1742A88D5EBAF0D7ABB615_13</vt:lpwstr>
  </property>
  <property fmtid="{D5CDD505-2E9C-101B-9397-08002B2CF9AE}" pid="4" name="KSOTemplateDocerSaveRecord">
    <vt:lpwstr>eyJoZGlkIjoiOTc2ZGM5YjM5NTAxNTVmYWQ0NWRjOWVlNTU4YjZlZjkiLCJ1c2VySWQiOiIyNjAzODE4NzUifQ==</vt:lpwstr>
  </property>
</Properties>
</file>