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ECB7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  <w:r>
        <w:rPr>
          <w:rFonts w:hint="eastAsia"/>
        </w:rPr>
        <w:t>用户需求书</w:t>
      </w:r>
    </w:p>
    <w:p w14:paraId="7D708D16"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  <w:r>
        <w:rPr>
          <w:rFonts w:hint="eastAsia"/>
          <w:lang w:val="en-US" w:eastAsia="zh-CN"/>
        </w:rPr>
        <w:t>一、</w:t>
      </w:r>
      <w:r>
        <w:t>项目内容</w:t>
      </w:r>
    </w:p>
    <w:p w14:paraId="579A68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4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本次采购为浙江省肿瘤医院医疗固体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废弃物委托代处置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服务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项目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。</w:t>
      </w:r>
    </w:p>
    <w:p w14:paraId="4CB689D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4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服务地点：浙江省肿瘤医院（半山院区和机场路院区）。</w:t>
      </w:r>
    </w:p>
    <w:p w14:paraId="249328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4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服务期：服务期为1年，具体起止时间在签订合同时由采购人确定。</w:t>
      </w:r>
    </w:p>
    <w:p w14:paraId="2235EE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4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服务范围：采购人院区内所有医疗固体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废弃物委托代处置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，医疗固体废物是指国家卫生行政部门发布的《医疗废物分类目录》所描述分类及项下内容。</w:t>
      </w:r>
    </w:p>
    <w:p w14:paraId="2496BDB9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服务要求</w:t>
      </w:r>
    </w:p>
    <w:p w14:paraId="507C16B7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24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1、严格按照《医疗废物管理条例》开展医疗废物处置工作。</w:t>
      </w:r>
    </w:p>
    <w:p w14:paraId="571B3B2E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24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必须日产日清，每日到服务地点对采购人产生的医疗固体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废弃物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进行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处置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eastAsia="zh-CN"/>
        </w:rPr>
        <w:t>。</w:t>
      </w:r>
    </w:p>
    <w:p w14:paraId="122499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4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垃圾运输所需油料费、车辆修理费、年检年审费、过路过桥费等所有费用由供应商负责。</w:t>
      </w:r>
    </w:p>
    <w:p w14:paraId="59FCE3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4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严防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安全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事故。如发生交通事故或其他安全生产事故，一切责任均由供应商负责。</w:t>
      </w:r>
    </w:p>
    <w:p w14:paraId="10ADED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4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供应商需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免费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提供与采购人产生的医疗固体废物量相适应的标准废弃物包装容器，包括医疗废物专用垃圾袋、封口扎带、利器盒、转运箱等。</w:t>
      </w:r>
    </w:p>
    <w:p w14:paraId="35717DC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4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供应商收集转运人员应严格遵守医疗废物管理相关规定，确保安全转运，在每日清运时须与采购人指定回收人员进行现场交接，并在相关交接记录上签名，收集完毕须提供相关收集凭证给采购人。</w:t>
      </w:r>
    </w:p>
    <w:p w14:paraId="65D6606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4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7、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供应商应配合采购人做好医疗废物信息化管理及收集工作，必要时为采购人提供合适的信息化工具，进行管理手段与方法的提升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eastAsia="zh-CN"/>
        </w:rPr>
        <w:t>。</w:t>
      </w:r>
    </w:p>
    <w:p w14:paraId="0F0C4AE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4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8、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在收集转运过程中，发生各种意外事故由供应商自行依照法律法规妥善处理。</w:t>
      </w:r>
    </w:p>
    <w:p w14:paraId="2BCA610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4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9、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收集转运时作业车辆应停放适当地点，不影响行人和交通。</w:t>
      </w:r>
    </w:p>
    <w:p w14:paraId="2A92624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4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10、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供应商应指定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名专职项目管理人员，与采购人具体工作需求进行对接。管理人员应有一定的管理经验，具备一定沟通能力，能确保本项目工作的顺利开展。</w:t>
      </w:r>
    </w:p>
    <w:p w14:paraId="4775D04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24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11、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采购人有权对所委托的医疗废物处置情况进行了解和监督，若发现不妥之处，可随时向有关部门进行投诉。</w:t>
      </w:r>
    </w:p>
    <w:p w14:paraId="53C410A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三、商务要求</w:t>
      </w:r>
    </w:p>
    <w:p w14:paraId="390652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4" w:firstLineChars="20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1、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本项目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合同有效期为1年。</w:t>
      </w:r>
    </w:p>
    <w:p w14:paraId="6731E32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4" w:firstLineChars="200"/>
        <w:textAlignment w:val="auto"/>
        <w:rPr>
          <w:rFonts w:ascii="宋体" w:hAnsi="宋体"/>
          <w:szCs w:val="21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2、本项目报价方式为单价。投标</w:t>
      </w:r>
      <w:bookmarkStart w:id="1" w:name="_GoBack"/>
      <w:bookmarkEnd w:id="1"/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报价应包括本项目所需的一切人工费、材料费、工具、设备、保险、</w:t>
      </w:r>
      <w:r>
        <w:rPr>
          <w:rFonts w:hint="eastAsia" w:ascii="宋体" w:hAnsi="宋体"/>
          <w:szCs w:val="21"/>
        </w:rPr>
        <w:t>运输费、税金、以及</w:t>
      </w:r>
      <w:r>
        <w:rPr>
          <w:rFonts w:hint="eastAsia" w:ascii="宋体" w:hAnsi="宋体"/>
          <w:szCs w:val="21"/>
          <w:lang w:val="en-US" w:eastAsia="zh-CN"/>
        </w:rPr>
        <w:t>项目</w:t>
      </w:r>
      <w:r>
        <w:rPr>
          <w:rFonts w:hint="eastAsia" w:ascii="宋体" w:hAnsi="宋体"/>
          <w:szCs w:val="21"/>
        </w:rPr>
        <w:t>所需的不可或缺的所有工作开支等全部费用。</w:t>
      </w:r>
    </w:p>
    <w:p w14:paraId="6F872A7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4" w:firstLineChars="200"/>
        <w:textAlignment w:val="auto"/>
        <w:rPr>
          <w:rFonts w:hint="default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</w:pPr>
      <w:bookmarkStart w:id="0" w:name="OLE_LINK1"/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、投标报价：本项目设最高限价为3.3元/公斤，各供应商填报的单价超过此最高限价的将作无效标处理。即中标单价/元*公斤数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eastAsia="zh-CN"/>
        </w:rPr>
        <w:t>（实际医疗废物产生量）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。</w:t>
      </w:r>
    </w:p>
    <w:bookmarkEnd w:id="0"/>
    <w:p w14:paraId="7824305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4" w:firstLineChars="200"/>
        <w:textAlignment w:val="auto"/>
      </w:pP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</w:rPr>
        <w:t>、结算方式：按月支付，按实结算。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4"/>
      </w:pPr>
      <w:r>
        <w:separator/>
      </w:r>
    </w:p>
  </w:footnote>
  <w:footnote w:type="continuationSeparator" w:id="1">
    <w:p>
      <w:pPr>
        <w:spacing w:line="240" w:lineRule="auto"/>
        <w:ind w:firstLine="62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7758F"/>
    <w:multiLevelType w:val="singleLevel"/>
    <w:tmpl w:val="AAE7758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ZWExZThmZWVkMTI5MTkyZTgzNjM3NDc0NmNmY2YifQ=="/>
  </w:docVars>
  <w:rsids>
    <w:rsidRoot w:val="6ACD0E35"/>
    <w:rsid w:val="26F15AD2"/>
    <w:rsid w:val="6ACD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="Times New Roman"/>
      <w:spacing w:val="-4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120" w:line="416" w:lineRule="atLeast"/>
      <w:outlineLvl w:val="1"/>
    </w:pPr>
    <w:rPr>
      <w:rFonts w:eastAsia="黑体" w:cstheme="majorBidi"/>
      <w:bCs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10"/>
    <w:pPr>
      <w:ind w:firstLine="0" w:firstLineChars="0"/>
      <w:jc w:val="center"/>
      <w:outlineLvl w:val="0"/>
    </w:pPr>
    <w:rPr>
      <w:rFonts w:ascii="方正小标宋简体" w:hAnsi="Cambria" w:eastAsia="方正小标宋简体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908</Words>
  <Characters>912</Characters>
  <Lines>0</Lines>
  <Paragraphs>0</Paragraphs>
  <TotalTime>8</TotalTime>
  <ScaleCrop>false</ScaleCrop>
  <LinksUpToDate>false</LinksUpToDate>
  <CharactersWithSpaces>912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2024-10-10T00:49:00Z</dcterms:created>
  <dc:creator>你瞅啥</dc:creator>
  <cp:lastModifiedBy>鹿青崖</cp:lastModifiedBy>
  <cp:lastPrinted>2024-10-10T01:38:49Z</cp:lastPrinted>
  <dcterms:modified xsi:type="dcterms:W3CDTF">2024-10-10T02:45:35Z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9F8C340A55F04297BBD4851B6546223B_11</vt:lpwstr>
  </property>
</Properties>
</file>