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浙江省肿瘤医院摩恩达直饮机维保及配件采购议价公告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  <w:t>一、采购单位：浙江省肿瘤医院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二、项目名称：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摩恩达直饮机设备维保及配件采购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三、采购内容：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outlineLvl w:val="9"/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服务范围：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outlineLvl w:val="9"/>
        <w:rPr>
          <w:rFonts w:hint="default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 xml:space="preserve">        对全院26台摩恩达直饮机（MR-G）常用滤芯耗材按周期进行更换（详见下表），设备检查维护保养，两年预算不超过4.8万元；</w:t>
      </w:r>
    </w:p>
    <w:tbl>
      <w:tblPr>
        <w:tblStyle w:val="4"/>
        <w:tblpPr w:leftFromText="180" w:rightFromText="180" w:vertAnchor="text" w:horzAnchor="page" w:tblpX="2022" w:tblpY="458"/>
        <w:tblOverlap w:val="never"/>
        <w:tblW w:w="80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549"/>
        <w:gridCol w:w="1454"/>
        <w:gridCol w:w="1396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滤芯名称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更换周期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PP棉滤芯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颗粒活性炭滤芯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烧结活性炭滤芯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 RO膜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一年一次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后置活性炭滤芯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一年一次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一年一台维保费用合计</w:t>
            </w:r>
          </w:p>
        </w:tc>
        <w:tc>
          <w:tcPr>
            <w:tcW w:w="58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26台直饮机（按实结算）两年维保费用合计</w:t>
            </w:r>
          </w:p>
        </w:tc>
        <w:tc>
          <w:tcPr>
            <w:tcW w:w="58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供应方提供耗材是全新的、未使用过的，在质量保证期内提供免费维修或更换有缺陷的耗品。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本次报价包含一切税费、运杂费、保险费、装卸落地费、保管费、节假日加班费、仓储费、二次搬运费（搬运至各区域所发生的全部费用）、搬运人员食宿交通、专用工具费（若有）、因清运不当导致的行政处罚及完成本项目的可能涉及的所有费用等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 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、投标人资质要求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1、投标单位须具备合法的独立法人经营资质；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2、投标单位必须提供企业的《营业执照》；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3、所有证照均需齐全、在有效时间内、且无超范围经营现象；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4、厂家授权、个人授权及授权代表身份证复印件。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报价要求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本次报价不得超过4.8万元。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注意事项：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1. 递交议价文件截止时间：202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）17：00，逾期不再接受任何形式的报名。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2．议价时间及地点：院方另行通知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3. 对饮水机其它配件部分进行报价（见附件一），如有损坏费用单独申请按实结算，本配件议价单可做结算议据。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请有意参与的单位与我院联系，做好具体的价格报价及相关说明，报价文件需要密封，一式三份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；中标后需要提交电子版投标文件一份。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徐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老师                 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电话：0571-8812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2408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浙江省肿瘤医院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11号楼三楼维修热线办公室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510" w:firstLineChars="310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202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附件一：</w:t>
      </w:r>
    </w:p>
    <w:tbl>
      <w:tblPr>
        <w:tblStyle w:val="4"/>
        <w:tblW w:w="72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461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摩恩达MR-G直饮机其余配件清单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价格（包含工时费）单位：元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水位探针皮套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控制面板显示器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电源转换器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RO机电源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进水电磁阀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出水电磁阀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RO膜膜壳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10寸滤芯膜壳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200G增压泵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纯水进水电磁阀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废水比阀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3KW加热管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附件二：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9" w:type="pct"/>
          </w:tcPr>
          <w:p>
            <w:pPr>
              <w:spacing w:after="0" w:line="22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使用科室</w:t>
            </w:r>
          </w:p>
        </w:tc>
        <w:tc>
          <w:tcPr>
            <w:tcW w:w="2500" w:type="pct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Theme="minorEastAsia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/>
                <w:sz w:val="28"/>
                <w:szCs w:val="28"/>
              </w:rPr>
              <w:t>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99" w:type="pct"/>
            <w:vMerge w:val="restart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加速器（11台）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560" w:firstLineChars="200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4A三楼大厅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4A三楼放疗走廊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4A6号机房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4A201办公室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4B三楼办公室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4B5号机房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4B2号机房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4C一楼大厅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两台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99" w:type="pct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消毒供应中心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2号楼消毒供应中心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99" w:type="pct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ICU办公室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2号楼ICU办公室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99" w:type="pct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机场路分院杂志社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机场路分院杂志社两台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9" w:type="pct"/>
            <w:vMerge w:val="restart"/>
          </w:tcPr>
          <w:p>
            <w:pPr>
              <w:spacing w:after="0" w:line="220" w:lineRule="atLeas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3号楼核医学科（5台）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核医学楼1楼医生办公室厕所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核医学楼1楼玻璃房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核医学楼1楼等待区厕所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核医学楼2楼医生办公司室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eastAsia="zh-CN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核医学楼放射病房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9" w:type="pct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急诊室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急诊室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开水间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99" w:type="pct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设备科（1台）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9" w:type="pct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重离子（3台）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重离子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99" w:type="pct"/>
            <w:vAlign w:val="top"/>
          </w:tcPr>
          <w:p>
            <w:pPr>
              <w:spacing w:after="0" w:line="220" w:lineRule="atLeas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4C三楼实验室（1台）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4C三楼实验室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4B3F"/>
    <w:multiLevelType w:val="singleLevel"/>
    <w:tmpl w:val="34014B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2FiOWVhNjRiZjc2NGQ4MGI3Zjg4ODJiNTMxMWYifQ=="/>
  </w:docVars>
  <w:rsids>
    <w:rsidRoot w:val="00000000"/>
    <w:rsid w:val="03627FE1"/>
    <w:rsid w:val="0A8E6AB3"/>
    <w:rsid w:val="0AD31DBF"/>
    <w:rsid w:val="171D0DB0"/>
    <w:rsid w:val="2E6B3B04"/>
    <w:rsid w:val="43E42B3B"/>
    <w:rsid w:val="457F6994"/>
    <w:rsid w:val="58E527EA"/>
    <w:rsid w:val="79AC238A"/>
    <w:rsid w:val="7DCE51E9"/>
    <w:rsid w:val="7E103044"/>
    <w:rsid w:val="7F0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1085</Words>
  <Characters>1159</Characters>
  <Lines>0</Lines>
  <Paragraphs>0</Paragraphs>
  <TotalTime>451</TotalTime>
  <ScaleCrop>false</ScaleCrop>
  <LinksUpToDate>false</LinksUpToDate>
  <CharactersWithSpaces>1222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2021-01-29T02:14:00Z</dcterms:created>
  <dc:creator>HZYIJI</dc:creator>
  <cp:lastModifiedBy>　　　　　　　　</cp:lastModifiedBy>
  <cp:lastPrinted>2021-03-15T00:41:00Z</cp:lastPrinted>
  <dcterms:modified xsi:type="dcterms:W3CDTF">2024-06-12T01:29:44Z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73AE0AEF350549228686B8401F74BADF</vt:lpwstr>
  </property>
</Properties>
</file>