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rPr>
          <w:rFonts w:hint="default"/>
          <w:lang w:val="en-US" w:eastAsia="zh-CN"/>
        </w:rPr>
      </w:pPr>
      <w:r>
        <w:rPr>
          <w:rFonts w:hint="eastAsia"/>
        </w:rPr>
        <w:t>门诊智慧输液系统</w:t>
      </w:r>
      <w:r>
        <w:rPr>
          <w:rFonts w:hint="eastAsia"/>
          <w:lang w:val="en-US" w:eastAsia="zh-CN"/>
        </w:rPr>
        <w:t>采购需求</w:t>
      </w:r>
    </w:p>
    <w:p>
      <w:pPr>
        <w:spacing w:line="660" w:lineRule="exact"/>
        <w:ind w:firstLine="643" w:firstLineChars="200"/>
        <w:rPr>
          <w:rFonts w:ascii="仿宋_GB2312" w:hAnsi="黑体" w:eastAsia="仿宋_GB2312"/>
          <w:b/>
          <w:color w:val="auto"/>
          <w:sz w:val="32"/>
          <w:szCs w:val="32"/>
        </w:rPr>
      </w:pPr>
      <w:r>
        <w:rPr>
          <w:rFonts w:hint="eastAsia" w:ascii="仿宋_GB2312" w:hAnsi="黑体" w:eastAsia="仿宋_GB2312"/>
          <w:b/>
          <w:color w:val="auto"/>
          <w:sz w:val="32"/>
          <w:szCs w:val="32"/>
        </w:rPr>
        <w:t>一、</w:t>
      </w:r>
      <w:r>
        <w:rPr>
          <w:rFonts w:ascii="仿宋_GB2312" w:hAnsi="黑体" w:eastAsia="仿宋_GB2312"/>
          <w:b/>
          <w:color w:val="auto"/>
          <w:sz w:val="32"/>
          <w:szCs w:val="32"/>
        </w:rPr>
        <w:t>业务需求</w:t>
      </w:r>
    </w:p>
    <w:p>
      <w:pPr>
        <w:pStyle w:val="8"/>
        <w:widowControl/>
        <w:spacing w:beforeAutospacing="0" w:afterAutospacing="0"/>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随着我国肿瘤发病率的不断上升，相应的医疗资源需求也日益增长。面对这一挑战，我们医院积极响应国家高质量医疗发展的号召，推行日间门诊治疗模式，这一转变不仅符合全球肿瘤治疗趋势，也是我们追求医疗服务卓越的体现，同时也是“国考”背景下医院高质量发展的内在要求。</w:t>
      </w:r>
    </w:p>
    <w:p>
      <w:pPr>
        <w:pStyle w:val="8"/>
        <w:widowControl/>
        <w:spacing w:beforeAutospacing="0" w:afterAutospacing="0"/>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在此背景下，随着2号楼东侧1楼药房的迁移及新门诊静脉抗肿瘤药物治疗中心的建设，我们预计年收治患者将达到10万人次。为了应对这一挑战，优化患者体验，并确保医疗服务的高效运营，门诊智慧输液系统的升级势在必行。</w:t>
      </w:r>
    </w:p>
    <w:p>
      <w:pPr>
        <w:pStyle w:val="8"/>
        <w:widowControl/>
        <w:spacing w:beforeAutospacing="0" w:afterAutospacing="0"/>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当前，我院日均输液治疗量达两百至三百例，但由于尚未实现分时段预约，输液服务在高峰时段出现严重的患者积压，低谷时段则资源闲置，这种极端不平衡严重影响了患者的治疗体验和医院资源的有效利用。</w:t>
      </w:r>
    </w:p>
    <w:p>
      <w:pPr>
        <w:pStyle w:val="8"/>
        <w:widowControl/>
        <w:spacing w:beforeAutospacing="0" w:afterAutospacing="0"/>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本项目旨在通过引进自动化的输液预约系统，实现分时段预约服务。这一改革不仅将优化资源分配，缩短患者等待时间，还将显著提升患者满意度及医疗服务质量。</w:t>
      </w:r>
    </w:p>
    <w:p>
      <w:pPr>
        <w:pStyle w:val="8"/>
        <w:widowControl/>
        <w:spacing w:beforeAutospacing="0" w:afterAutospacing="0"/>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解决方案的预期效益：</w:t>
      </w:r>
    </w:p>
    <w:p>
      <w:pPr>
        <w:pStyle w:val="8"/>
        <w:widowControl/>
        <w:numPr>
          <w:ilvl w:val="0"/>
          <w:numId w:val="1"/>
        </w:numPr>
        <w:spacing w:beforeAutospacing="0" w:afterAutospacing="0"/>
        <w:rPr>
          <w:rFonts w:ascii="仿宋_GB2312" w:hAnsi="黑体" w:eastAsia="仿宋_GB2312"/>
          <w:color w:val="000000"/>
          <w:sz w:val="32"/>
          <w:szCs w:val="32"/>
        </w:rPr>
      </w:pPr>
      <w:r>
        <w:rPr>
          <w:rFonts w:ascii="仿宋_GB2312" w:hAnsi="黑体" w:eastAsia="仿宋_GB2312"/>
          <w:color w:val="000000"/>
          <w:sz w:val="32"/>
          <w:szCs w:val="32"/>
        </w:rPr>
        <w:t>患者体验改善：通过引入分时段预约，患者可根据个人需求选择最佳时间段，显著减少等待时间，从而提升治疗体验和满意度。</w:t>
      </w:r>
    </w:p>
    <w:p>
      <w:pPr>
        <w:pStyle w:val="8"/>
        <w:widowControl/>
        <w:numPr>
          <w:ilvl w:val="0"/>
          <w:numId w:val="2"/>
        </w:numPr>
        <w:spacing w:beforeAutospacing="0" w:afterAutospacing="0"/>
        <w:rPr>
          <w:rFonts w:ascii="仿宋_GB2312" w:hAnsi="黑体" w:eastAsia="仿宋_GB2312"/>
          <w:color w:val="000000"/>
          <w:sz w:val="32"/>
          <w:szCs w:val="32"/>
        </w:rPr>
      </w:pPr>
      <w:r>
        <w:rPr>
          <w:rFonts w:ascii="仿宋_GB2312" w:hAnsi="黑体" w:eastAsia="仿宋_GB2312"/>
          <w:color w:val="000000"/>
          <w:sz w:val="32"/>
          <w:szCs w:val="32"/>
        </w:rPr>
        <w:t>资源优化利用：分时段预约能平衡高峰与低谷时段患者流量，实现医疗资源的高效分配。</w:t>
      </w:r>
    </w:p>
    <w:p>
      <w:pPr>
        <w:pStyle w:val="8"/>
        <w:widowControl/>
        <w:numPr>
          <w:ilvl w:val="0"/>
          <w:numId w:val="3"/>
        </w:numPr>
        <w:spacing w:beforeAutospacing="0" w:afterAutospacing="0"/>
        <w:rPr>
          <w:rFonts w:ascii="仿宋_GB2312" w:hAnsi="黑体" w:eastAsia="仿宋_GB2312"/>
          <w:color w:val="000000"/>
          <w:sz w:val="32"/>
          <w:szCs w:val="32"/>
        </w:rPr>
      </w:pPr>
      <w:r>
        <w:rPr>
          <w:rFonts w:ascii="仿宋_GB2312" w:hAnsi="黑体" w:eastAsia="仿宋_GB2312"/>
          <w:color w:val="000000"/>
          <w:sz w:val="32"/>
          <w:szCs w:val="32"/>
        </w:rPr>
        <w:t>医院声誉提升：优化患者体验和医疗服务效率将直接提升医院整体声誉和市场竞争力。</w:t>
      </w:r>
    </w:p>
    <w:p>
      <w:pPr>
        <w:pStyle w:val="8"/>
        <w:widowControl/>
        <w:spacing w:beforeAutospacing="0" w:afterAutospacing="0"/>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通过引入门诊智慧输液系统，我们期望根本改善目前医院在输液服务方面存在的问题，为患者提供高效、满意的医疗服务，同时推动医院整体服务质量和管理效率的提升。</w:t>
      </w:r>
    </w:p>
    <w:p>
      <w:pPr>
        <w:ind w:firstLine="643" w:firstLineChars="200"/>
        <w:rPr>
          <w:rFonts w:ascii="仿宋_GB2312" w:hAnsi="黑体" w:eastAsia="仿宋_GB2312"/>
          <w:b/>
          <w:color w:val="000000"/>
          <w:sz w:val="32"/>
          <w:szCs w:val="32"/>
        </w:rPr>
      </w:pPr>
      <w:r>
        <w:rPr>
          <w:rFonts w:ascii="仿宋_GB2312" w:hAnsi="黑体" w:eastAsia="仿宋_GB2312"/>
          <w:b/>
          <w:color w:val="000000"/>
          <w:sz w:val="32"/>
          <w:szCs w:val="32"/>
        </w:rPr>
        <w:t>二、建设内容</w:t>
      </w:r>
    </w:p>
    <w:p>
      <w:pPr>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结合我院业务</w:t>
      </w:r>
      <w:r>
        <w:rPr>
          <w:rFonts w:ascii="仿宋_GB2312" w:hAnsi="黑体" w:eastAsia="仿宋_GB2312"/>
          <w:color w:val="000000"/>
          <w:sz w:val="32"/>
          <w:szCs w:val="32"/>
        </w:rPr>
        <w:t>需求，所需软硬件</w:t>
      </w:r>
      <w:r>
        <w:rPr>
          <w:rFonts w:hint="eastAsia" w:ascii="仿宋_GB2312" w:hAnsi="黑体" w:eastAsia="仿宋_GB2312"/>
          <w:color w:val="000000"/>
          <w:sz w:val="32"/>
          <w:szCs w:val="32"/>
        </w:rPr>
        <w:t>内容如下：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82"/>
        <w:gridCol w:w="516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序号</w:t>
            </w:r>
          </w:p>
        </w:tc>
        <w:tc>
          <w:tcPr>
            <w:tcW w:w="6642" w:type="dxa"/>
            <w:gridSpan w:val="2"/>
            <w:vAlign w:val="center"/>
          </w:tcPr>
          <w:p>
            <w:pPr>
              <w:jc w:val="center"/>
              <w:rPr>
                <w:rFonts w:ascii="仿宋_GB2312" w:hAnsi="黑体" w:eastAsia="仿宋_GB2312"/>
                <w:color w:val="000000"/>
                <w:sz w:val="32"/>
                <w:szCs w:val="32"/>
              </w:rPr>
            </w:pPr>
            <w:r>
              <w:rPr>
                <w:rFonts w:hint="eastAsia" w:ascii="仿宋_GB2312" w:hAnsi="黑体" w:eastAsia="仿宋_GB2312"/>
                <w:color w:val="000000"/>
                <w:sz w:val="32"/>
                <w:szCs w:val="32"/>
              </w:rPr>
              <w:t>建设内容</w:t>
            </w:r>
          </w:p>
        </w:tc>
        <w:tc>
          <w:tcPr>
            <w:tcW w:w="1063" w:type="dxa"/>
            <w:vAlign w:val="center"/>
          </w:tcPr>
          <w:p>
            <w:pPr>
              <w:jc w:val="center"/>
              <w:rPr>
                <w:rFonts w:ascii="仿宋_GB2312" w:hAnsi="黑体" w:eastAsia="仿宋_GB2312"/>
                <w:color w:val="000000"/>
                <w:sz w:val="32"/>
                <w:szCs w:val="32"/>
              </w:rPr>
            </w:pPr>
            <w:r>
              <w:rPr>
                <w:rFonts w:hint="eastAsia" w:ascii="仿宋_GB2312" w:hAnsi="黑体" w:eastAsia="仿宋_GB2312"/>
                <w:color w:val="000000"/>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jc w:val="center"/>
              <w:rPr>
                <w:rFonts w:ascii="仿宋_GB2312" w:hAnsi="黑体" w:eastAsia="仿宋_GB2312"/>
                <w:color w:val="000000"/>
                <w:sz w:val="32"/>
                <w:szCs w:val="32"/>
              </w:rPr>
            </w:pPr>
            <w:r>
              <w:rPr>
                <w:rFonts w:hint="eastAsia" w:ascii="仿宋_GB2312" w:hAnsi="黑体" w:eastAsia="仿宋_GB2312"/>
                <w:color w:val="000000"/>
                <w:sz w:val="32"/>
                <w:szCs w:val="32"/>
              </w:rPr>
              <w:t>软件部分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6642" w:type="dxa"/>
            <w:gridSpan w:val="2"/>
            <w:vAlign w:val="center"/>
          </w:tcPr>
          <w:p>
            <w:pPr>
              <w:rPr>
                <w:rFonts w:ascii="仿宋_GB2312" w:hAnsi="黑体" w:eastAsia="仿宋_GB2312"/>
                <w:color w:val="000000"/>
                <w:sz w:val="32"/>
                <w:szCs w:val="32"/>
              </w:rPr>
            </w:pPr>
            <w:r>
              <w:rPr>
                <w:rFonts w:ascii="仿宋_GB2312" w:hAnsi="黑体" w:eastAsia="仿宋_GB2312"/>
                <w:color w:val="000000"/>
                <w:sz w:val="32"/>
                <w:szCs w:val="32"/>
              </w:rPr>
              <w:t>输液全流程管理系统</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6642" w:type="dxa"/>
            <w:gridSpan w:val="2"/>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输液排队叫号系统</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6642" w:type="dxa"/>
            <w:gridSpan w:val="2"/>
            <w:vAlign w:val="center"/>
          </w:tcPr>
          <w:p>
            <w:pPr>
              <w:rPr>
                <w:rFonts w:ascii="仿宋_GB2312" w:hAnsi="黑体" w:eastAsia="仿宋_GB2312"/>
                <w:color w:val="000000"/>
                <w:sz w:val="32"/>
                <w:szCs w:val="32"/>
              </w:rPr>
            </w:pPr>
            <w:r>
              <w:rPr>
                <w:rFonts w:ascii="仿宋_GB2312" w:hAnsi="黑体" w:eastAsia="仿宋_GB2312"/>
                <w:color w:val="000000"/>
                <w:sz w:val="32"/>
                <w:szCs w:val="32"/>
              </w:rPr>
              <w:t>分时段预约系统</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6642" w:type="dxa"/>
            <w:gridSpan w:val="2"/>
            <w:vAlign w:val="center"/>
          </w:tcPr>
          <w:p>
            <w:pPr>
              <w:rPr>
                <w:rFonts w:ascii="仿宋_GB2312" w:hAnsi="黑体" w:eastAsia="仿宋_GB2312"/>
                <w:color w:val="000000"/>
                <w:sz w:val="32"/>
                <w:szCs w:val="32"/>
              </w:rPr>
            </w:pPr>
            <w:r>
              <w:rPr>
                <w:rFonts w:ascii="仿宋_GB2312" w:hAnsi="黑体" w:eastAsia="仿宋_GB2312"/>
                <w:color w:val="000000"/>
                <w:sz w:val="32"/>
                <w:szCs w:val="32"/>
              </w:rPr>
              <w:t>病人呼叫系统</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6642" w:type="dxa"/>
            <w:gridSpan w:val="2"/>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输液监控系统</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jc w:val="center"/>
              <w:rPr>
                <w:rFonts w:ascii="仿宋_GB2312" w:hAnsi="黑体" w:eastAsia="仿宋_GB2312"/>
                <w:color w:val="000000"/>
                <w:sz w:val="32"/>
                <w:szCs w:val="32"/>
              </w:rPr>
            </w:pPr>
            <w:r>
              <w:rPr>
                <w:rFonts w:hint="eastAsia" w:ascii="仿宋_GB2312" w:hAnsi="黑体" w:eastAsia="仿宋_GB2312"/>
                <w:color w:val="000000"/>
                <w:sz w:val="32"/>
                <w:szCs w:val="32"/>
              </w:rPr>
              <w:t>硬件部分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6642" w:type="dxa"/>
            <w:gridSpan w:val="2"/>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VIP区多媒体交互屏</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6642" w:type="dxa"/>
            <w:gridSpan w:val="2"/>
            <w:vAlign w:val="center"/>
          </w:tcPr>
          <w:p>
            <w:pPr>
              <w:rPr>
                <w:rFonts w:ascii="仿宋_GB2312" w:hAnsi="黑体" w:eastAsia="仿宋_GB2312"/>
                <w:color w:val="000000"/>
                <w:sz w:val="32"/>
                <w:szCs w:val="32"/>
              </w:rPr>
            </w:pPr>
            <w:r>
              <w:rPr>
                <w:rFonts w:ascii="仿宋_GB2312" w:hAnsi="黑体" w:eastAsia="仿宋_GB2312"/>
                <w:color w:val="000000"/>
                <w:sz w:val="32"/>
                <w:szCs w:val="32"/>
              </w:rPr>
              <w:t>48口POE交换机</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restart"/>
            <w:vAlign w:val="center"/>
          </w:tcPr>
          <w:p>
            <w:pPr>
              <w:rPr>
                <w:rFonts w:ascii="仿宋_GB2312" w:hAnsi="黑体" w:eastAsia="仿宋_GB2312"/>
                <w:color w:val="000000"/>
                <w:sz w:val="32"/>
                <w:szCs w:val="32"/>
              </w:rPr>
            </w:pPr>
            <w:r>
              <w:rPr>
                <w:rFonts w:ascii="仿宋_GB2312" w:hAnsi="黑体" w:eastAsia="仿宋_GB2312"/>
                <w:color w:val="000000"/>
                <w:sz w:val="32"/>
                <w:szCs w:val="32"/>
              </w:rPr>
              <w:t>VIP</w:t>
            </w:r>
            <w:r>
              <w:rPr>
                <w:rFonts w:hint="eastAsia" w:ascii="仿宋_GB2312" w:hAnsi="黑体" w:eastAsia="仿宋_GB2312"/>
                <w:color w:val="000000"/>
                <w:sz w:val="32"/>
                <w:szCs w:val="32"/>
              </w:rPr>
              <w:t>区呼叫按铃</w:t>
            </w:r>
          </w:p>
        </w:tc>
        <w:tc>
          <w:tcPr>
            <w:tcW w:w="5160"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智慧病房综合管理平台</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hint="eastAsia" w:ascii="仿宋_GB2312" w:hAnsi="黑体" w:eastAsia="仿宋_GB2312"/>
                <w:color w:val="000000"/>
                <w:sz w:val="32"/>
                <w:szCs w:val="32"/>
                <w:lang w:eastAsia="zh-CN"/>
              </w:rPr>
            </w:pPr>
            <w:r>
              <w:rPr>
                <w:rFonts w:ascii="仿宋_GB2312" w:hAnsi="黑体" w:eastAsia="仿宋_GB2312"/>
                <w:color w:val="000000"/>
                <w:sz w:val="32"/>
                <w:szCs w:val="32"/>
              </w:rPr>
              <w:t>医护管理机</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lang w:val="en-US" w:eastAsia="zh-CN"/>
              </w:rPr>
              <w:t>总护士台</w:t>
            </w:r>
            <w:r>
              <w:rPr>
                <w:rFonts w:hint="eastAsia" w:ascii="仿宋_GB2312" w:hAnsi="黑体" w:eastAsia="仿宋_GB2312"/>
                <w:color w:val="000000"/>
                <w:sz w:val="32"/>
                <w:szCs w:val="32"/>
                <w:lang w:eastAsia="zh-CN"/>
              </w:rPr>
              <w:t>）</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hint="eastAsia" w:ascii="仿宋_GB2312" w:hAnsi="黑体" w:eastAsia="仿宋_GB2312"/>
                <w:color w:val="000000"/>
                <w:sz w:val="32"/>
                <w:szCs w:val="32"/>
                <w:lang w:eastAsia="zh-CN"/>
              </w:rPr>
            </w:pPr>
            <w:r>
              <w:rPr>
                <w:rFonts w:ascii="仿宋_GB2312" w:hAnsi="黑体" w:eastAsia="仿宋_GB2312"/>
                <w:color w:val="000000"/>
                <w:sz w:val="32"/>
                <w:szCs w:val="32"/>
              </w:rPr>
              <w:t>医护管理副机</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lang w:val="en-US" w:eastAsia="zh-CN"/>
              </w:rPr>
              <w:t>VIP区护士台壁挂</w:t>
            </w:r>
            <w:r>
              <w:rPr>
                <w:rFonts w:hint="eastAsia" w:ascii="仿宋_GB2312" w:hAnsi="黑体" w:eastAsia="仿宋_GB2312"/>
                <w:color w:val="000000"/>
                <w:sz w:val="32"/>
                <w:szCs w:val="32"/>
                <w:lang w:eastAsia="zh-CN"/>
              </w:rPr>
              <w:t>）</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非可视床头智能终端</w:t>
            </w:r>
          </w:p>
        </w:tc>
        <w:tc>
          <w:tcPr>
            <w:tcW w:w="1063"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26个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拨线头P2电源</w:t>
            </w:r>
          </w:p>
        </w:tc>
        <w:tc>
          <w:tcPr>
            <w:tcW w:w="1063"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26个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restart"/>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VIP区称重输液监控</w:t>
            </w:r>
          </w:p>
        </w:tc>
        <w:tc>
          <w:tcPr>
            <w:tcW w:w="5160"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监控</w:t>
            </w:r>
            <w:r>
              <w:rPr>
                <w:rFonts w:ascii="仿宋_GB2312" w:hAnsi="黑体" w:eastAsia="仿宋_GB2312"/>
                <w:color w:val="000000"/>
                <w:sz w:val="32"/>
                <w:szCs w:val="32"/>
              </w:rPr>
              <w:t>显示</w:t>
            </w:r>
            <w:r>
              <w:rPr>
                <w:rFonts w:hint="eastAsia" w:ascii="仿宋_GB2312" w:hAnsi="黑体" w:eastAsia="仿宋_GB2312"/>
                <w:color w:val="000000"/>
                <w:sz w:val="32"/>
                <w:szCs w:val="32"/>
              </w:rPr>
              <w:t>仪器</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中央处理器</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无线中继器</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ascii="仿宋_GB2312" w:hAnsi="黑体" w:eastAsia="仿宋_GB2312"/>
                <w:color w:val="000000"/>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restart"/>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普通区呼叫按铃</w:t>
            </w:r>
          </w:p>
        </w:tc>
        <w:tc>
          <w:tcPr>
            <w:tcW w:w="5160"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移动呼叫按铃</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移动呼叫取消按铃</w:t>
            </w:r>
          </w:p>
        </w:tc>
        <w:tc>
          <w:tcPr>
            <w:tcW w:w="1063"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中央处理器</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rPr>
              <w:t>1</w:t>
            </w:r>
            <w:r>
              <w:rPr>
                <w:rFonts w:ascii="仿宋_GB2312" w:hAnsi="黑体" w:eastAsia="仿宋_GB2312"/>
                <w:color w:val="000000"/>
                <w:sz w:val="3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无线中继器</w:t>
            </w:r>
          </w:p>
        </w:tc>
        <w:tc>
          <w:tcPr>
            <w:tcW w:w="1063" w:type="dxa"/>
            <w:vAlign w:val="center"/>
          </w:tcPr>
          <w:p>
            <w:pPr>
              <w:rPr>
                <w:rFonts w:ascii="仿宋_GB2312" w:hAnsi="黑体" w:eastAsia="仿宋_GB2312"/>
                <w:color w:val="000000"/>
                <w:sz w:val="32"/>
                <w:szCs w:val="32"/>
              </w:rPr>
            </w:pPr>
            <w:r>
              <w:rPr>
                <w:rFonts w:ascii="仿宋_GB2312" w:hAnsi="黑体" w:eastAsia="仿宋_GB2312"/>
                <w:color w:val="000000"/>
                <w:sz w:val="32"/>
                <w:szCs w:val="3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restart"/>
            <w:vAlign w:val="center"/>
          </w:tcPr>
          <w:p>
            <w:pPr>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显示大屏</w:t>
            </w:r>
          </w:p>
        </w:tc>
        <w:tc>
          <w:tcPr>
            <w:tcW w:w="5160" w:type="dxa"/>
            <w:vAlign w:val="center"/>
          </w:tcPr>
          <w:p>
            <w:pPr>
              <w:rPr>
                <w:rFonts w:hint="eastAsia" w:ascii="仿宋_GB2312" w:hAnsi="黑体" w:eastAsia="仿宋_GB2312" w:cs="Times New Roman"/>
                <w:color w:val="000000"/>
                <w:kern w:val="2"/>
                <w:sz w:val="32"/>
                <w:szCs w:val="32"/>
                <w:lang w:val="en-US" w:eastAsia="zh-CN" w:bidi="ar-SA"/>
              </w:rPr>
            </w:pPr>
            <w:r>
              <w:rPr>
                <w:rFonts w:hint="eastAsia" w:ascii="仿宋_GB2312" w:hAnsi="黑体" w:eastAsia="仿宋_GB2312"/>
                <w:color w:val="000000"/>
                <w:sz w:val="32"/>
                <w:szCs w:val="32"/>
                <w:lang w:val="en-US" w:eastAsia="zh-CN"/>
              </w:rPr>
              <w:t>21.5寸</w:t>
            </w:r>
            <w:r>
              <w:rPr>
                <w:rFonts w:hint="eastAsia" w:ascii="仿宋_GB2312" w:hAnsi="黑体" w:eastAsia="仿宋_GB2312"/>
                <w:color w:val="000000"/>
                <w:sz w:val="32"/>
                <w:szCs w:val="32"/>
              </w:rPr>
              <w:t>穿刺窗口屏</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2</w:t>
            </w:r>
            <w:r>
              <w:rPr>
                <w:rFonts w:hint="eastAsia" w:ascii="仿宋_GB2312" w:hAnsi="黑体" w:eastAsia="仿宋_GB2312"/>
                <w:color w:val="000000"/>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hint="eastAsia" w:ascii="仿宋_GB2312" w:hAnsi="黑体" w:eastAsia="仿宋_GB2312" w:cs="Times New Roman"/>
                <w:color w:val="000000"/>
                <w:kern w:val="2"/>
                <w:sz w:val="32"/>
                <w:szCs w:val="32"/>
                <w:lang w:val="en-US" w:eastAsia="zh-CN" w:bidi="ar-SA"/>
              </w:rPr>
            </w:pPr>
            <w:r>
              <w:rPr>
                <w:rFonts w:hint="eastAsia" w:ascii="仿宋_GB2312" w:hAnsi="黑体" w:eastAsia="仿宋_GB2312"/>
                <w:color w:val="000000"/>
                <w:sz w:val="32"/>
                <w:szCs w:val="32"/>
                <w:lang w:val="en-US" w:eastAsia="zh-CN"/>
              </w:rPr>
              <w:t>43寸</w:t>
            </w:r>
            <w:r>
              <w:rPr>
                <w:rFonts w:hint="eastAsia" w:ascii="仿宋_GB2312" w:hAnsi="黑体" w:eastAsia="仿宋_GB2312"/>
                <w:color w:val="000000"/>
                <w:sz w:val="32"/>
                <w:szCs w:val="32"/>
              </w:rPr>
              <w:t>普通区显示屏</w:t>
            </w:r>
          </w:p>
        </w:tc>
        <w:tc>
          <w:tcPr>
            <w:tcW w:w="1063" w:type="dxa"/>
            <w:vAlign w:val="center"/>
          </w:tcPr>
          <w:p>
            <w:pPr>
              <w:rPr>
                <w:rFonts w:ascii="仿宋_GB2312" w:hAnsi="黑体" w:eastAsia="仿宋_GB2312" w:cs="Times New Roman"/>
                <w:color w:val="000000"/>
                <w:kern w:val="2"/>
                <w:sz w:val="32"/>
                <w:szCs w:val="32"/>
                <w:lang w:val="en-US" w:eastAsia="zh-CN" w:bidi="ar-SA"/>
              </w:rPr>
            </w:pPr>
            <w:r>
              <w:rPr>
                <w:rFonts w:ascii="仿宋_GB2312" w:hAnsi="黑体" w:eastAsia="仿宋_GB2312"/>
                <w:color w:val="000000"/>
                <w:sz w:val="32"/>
                <w:szCs w:val="32"/>
              </w:rPr>
              <w:t>8</w:t>
            </w:r>
            <w:r>
              <w:rPr>
                <w:rFonts w:hint="eastAsia" w:ascii="仿宋_GB2312" w:hAnsi="黑体" w:eastAsia="仿宋_GB2312"/>
                <w:color w:val="000000"/>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hint="eastAsia" w:ascii="仿宋_GB2312" w:hAnsi="黑体" w:eastAsia="仿宋_GB2312" w:cs="Times New Roman"/>
                <w:color w:val="000000"/>
                <w:kern w:val="2"/>
                <w:sz w:val="32"/>
                <w:szCs w:val="32"/>
                <w:lang w:val="en-US" w:eastAsia="zh-CN" w:bidi="ar-SA"/>
              </w:rPr>
            </w:pPr>
            <w:r>
              <w:rPr>
                <w:rFonts w:hint="eastAsia" w:ascii="仿宋_GB2312" w:hAnsi="黑体" w:eastAsia="仿宋_GB2312"/>
                <w:color w:val="000000"/>
                <w:sz w:val="32"/>
                <w:szCs w:val="32"/>
                <w:lang w:val="en-US" w:eastAsia="zh-CN"/>
              </w:rPr>
              <w:t>43寸VI</w:t>
            </w:r>
            <w:bookmarkStart w:id="0" w:name="_GoBack"/>
            <w:bookmarkEnd w:id="0"/>
            <w:r>
              <w:rPr>
                <w:rFonts w:hint="eastAsia" w:ascii="仿宋_GB2312" w:hAnsi="黑体" w:eastAsia="仿宋_GB2312"/>
                <w:color w:val="000000"/>
                <w:sz w:val="32"/>
                <w:szCs w:val="32"/>
                <w:lang w:val="en-US" w:eastAsia="zh-CN"/>
              </w:rPr>
              <w:t>P区护士台</w:t>
            </w:r>
            <w:r>
              <w:rPr>
                <w:rFonts w:hint="eastAsia" w:ascii="仿宋_GB2312" w:hAnsi="黑体" w:eastAsia="仿宋_GB2312"/>
                <w:color w:val="000000"/>
                <w:sz w:val="32"/>
                <w:szCs w:val="32"/>
              </w:rPr>
              <w:t>显示屏</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1</w:t>
            </w:r>
            <w:r>
              <w:rPr>
                <w:rFonts w:hint="eastAsia" w:ascii="仿宋_GB2312" w:hAnsi="黑体" w:eastAsia="仿宋_GB2312"/>
                <w:color w:val="000000"/>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sz w:val="32"/>
                <w:szCs w:val="32"/>
              </w:rPr>
            </w:pPr>
          </w:p>
        </w:tc>
        <w:tc>
          <w:tcPr>
            <w:tcW w:w="1482" w:type="dxa"/>
            <w:vMerge w:val="continue"/>
            <w:vAlign w:val="center"/>
          </w:tcPr>
          <w:p>
            <w:pPr>
              <w:rPr>
                <w:rFonts w:ascii="仿宋_GB2312" w:hAnsi="黑体" w:eastAsia="仿宋_GB2312"/>
                <w:color w:val="000000"/>
                <w:sz w:val="32"/>
                <w:szCs w:val="32"/>
              </w:rPr>
            </w:pPr>
          </w:p>
        </w:tc>
        <w:tc>
          <w:tcPr>
            <w:tcW w:w="5160" w:type="dxa"/>
            <w:vAlign w:val="center"/>
          </w:tcPr>
          <w:p>
            <w:pPr>
              <w:rPr>
                <w:rFonts w:hint="eastAsia" w:ascii="仿宋_GB2312" w:hAnsi="黑体" w:eastAsia="仿宋_GB2312" w:cs="Times New Roman"/>
                <w:color w:val="000000"/>
                <w:kern w:val="2"/>
                <w:sz w:val="32"/>
                <w:szCs w:val="32"/>
                <w:lang w:val="en-US" w:eastAsia="zh-CN" w:bidi="ar-SA"/>
              </w:rPr>
            </w:pPr>
            <w:r>
              <w:rPr>
                <w:rFonts w:hint="eastAsia" w:ascii="仿宋_GB2312" w:hAnsi="黑体" w:eastAsia="仿宋_GB2312"/>
                <w:color w:val="000000"/>
                <w:sz w:val="32"/>
                <w:szCs w:val="32"/>
                <w:lang w:val="en-US" w:eastAsia="zh-CN"/>
              </w:rPr>
              <w:t>壁挂</w:t>
            </w:r>
            <w:r>
              <w:rPr>
                <w:rFonts w:hint="eastAsia" w:ascii="仿宋_GB2312" w:hAnsi="黑体" w:eastAsia="仿宋_GB2312"/>
                <w:color w:val="000000"/>
                <w:sz w:val="32"/>
                <w:szCs w:val="32"/>
              </w:rPr>
              <w:t>签到机</w:t>
            </w:r>
          </w:p>
        </w:tc>
        <w:tc>
          <w:tcPr>
            <w:tcW w:w="1063" w:type="dxa"/>
            <w:vAlign w:val="center"/>
          </w:tcPr>
          <w:p>
            <w:pPr>
              <w:rPr>
                <w:rFonts w:ascii="仿宋_GB2312" w:hAnsi="黑体" w:eastAsia="仿宋_GB2312"/>
                <w:color w:val="000000"/>
                <w:sz w:val="32"/>
                <w:szCs w:val="32"/>
              </w:rPr>
            </w:pPr>
            <w:r>
              <w:rPr>
                <w:rFonts w:hint="eastAsia" w:ascii="仿宋_GB2312" w:hAnsi="黑体" w:eastAsia="仿宋_GB2312"/>
                <w:color w:val="000000"/>
                <w:sz w:val="32"/>
                <w:szCs w:val="32"/>
                <w:lang w:val="en-US" w:eastAsia="zh-CN"/>
              </w:rPr>
              <w:t>1</w:t>
            </w:r>
            <w:r>
              <w:rPr>
                <w:rFonts w:hint="eastAsia" w:ascii="仿宋_GB2312" w:hAnsi="黑体" w:eastAsia="仿宋_GB2312"/>
                <w:color w:val="000000"/>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5"/>
              <w:numPr>
                <w:ilvl w:val="0"/>
                <w:numId w:val="4"/>
              </w:numPr>
              <w:ind w:firstLineChars="0"/>
              <w:rPr>
                <w:rFonts w:ascii="仿宋_GB2312" w:hAnsi="黑体" w:eastAsia="仿宋_GB2312"/>
                <w:color w:val="000000" w:themeColor="text1"/>
                <w:sz w:val="32"/>
                <w:szCs w:val="32"/>
                <w14:textFill>
                  <w14:solidFill>
                    <w14:schemeClr w14:val="tx1"/>
                  </w14:solidFill>
                </w14:textFill>
              </w:rPr>
            </w:pPr>
          </w:p>
        </w:tc>
        <w:tc>
          <w:tcPr>
            <w:tcW w:w="6642" w:type="dxa"/>
            <w:gridSpan w:val="2"/>
            <w:vAlign w:val="center"/>
          </w:tcPr>
          <w:p>
            <w:pPr>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数字手持终端</w:t>
            </w:r>
          </w:p>
        </w:tc>
        <w:tc>
          <w:tcPr>
            <w:tcW w:w="1063" w:type="dxa"/>
            <w:vAlign w:val="center"/>
          </w:tcPr>
          <w:p>
            <w:pPr>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4</w:t>
            </w:r>
            <w:r>
              <w:rPr>
                <w:rFonts w:hint="eastAsia" w:ascii="仿宋_GB2312" w:hAnsi="黑体" w:eastAsia="仿宋_GB2312"/>
                <w:color w:val="000000" w:themeColor="text1"/>
                <w:sz w:val="32"/>
                <w:szCs w:val="32"/>
                <w14:textFill>
                  <w14:solidFill>
                    <w14:schemeClr w14:val="tx1"/>
                  </w14:solidFill>
                </w14:textFill>
              </w:rPr>
              <w:t>台</w:t>
            </w:r>
          </w:p>
        </w:tc>
      </w:tr>
    </w:tbl>
    <w:p>
      <w:pPr>
        <w:ind w:firstLine="643" w:firstLineChars="200"/>
        <w:rPr>
          <w:rFonts w:hint="eastAsia" w:ascii="仿宋_GB2312" w:hAnsi="黑体" w:eastAsia="仿宋_GB2312"/>
          <w:b/>
          <w:color w:val="000000"/>
          <w:sz w:val="32"/>
          <w:szCs w:val="32"/>
        </w:rPr>
      </w:pPr>
    </w:p>
    <w:p>
      <w:pPr>
        <w:ind w:firstLine="643" w:firstLineChars="200"/>
        <w:rPr>
          <w:rFonts w:ascii="仿宋_GB2312" w:hAnsi="黑体" w:eastAsia="仿宋_GB2312"/>
          <w:b/>
          <w:color w:val="000000"/>
          <w:sz w:val="32"/>
          <w:szCs w:val="32"/>
        </w:rPr>
      </w:pPr>
      <w:r>
        <w:rPr>
          <w:rFonts w:ascii="仿宋_GB2312" w:hAnsi="黑体" w:eastAsia="仿宋_GB2312"/>
          <w:b/>
          <w:color w:val="000000"/>
          <w:sz w:val="32"/>
          <w:szCs w:val="32"/>
        </w:rPr>
        <w:t>三、功能实现</w:t>
      </w:r>
    </w:p>
    <w:p>
      <w:pPr>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门诊智慧</w:t>
      </w:r>
      <w:r>
        <w:rPr>
          <w:rFonts w:hint="eastAsia" w:ascii="仿宋_GB2312" w:hAnsi="黑体" w:eastAsia="仿宋_GB2312"/>
          <w:color w:val="000000"/>
          <w:sz w:val="32"/>
          <w:szCs w:val="32"/>
        </w:rPr>
        <w:t>输液系统遵循“以患者为中心，以人为本”的医疗理念，以方便患者为准则设计治疗流程，提高患者的满意度和护士的工作效率，安全性高，而且便于管理。同时患者在输液室的治疗数据将作为临床的第一手资料，其他如患者是否有相关药物的过敏史和他们在输液过程中遇到的一些异常处理，这些重要信息都会通过系统实时同步，便于给患者提供一个完整而连续的治疗过程，同时也为门诊医生更好地了解患者治疗的全过程提供技术支持，从而为患者下一阶段的治疗提供的临床数据。</w:t>
      </w:r>
    </w:p>
    <w:p>
      <w:pPr>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另外无线网络技术、移动计算技术、条码技术</w:t>
      </w:r>
      <w:r>
        <w:rPr>
          <w:rFonts w:ascii="仿宋_GB2312" w:hAnsi="黑体" w:eastAsia="仿宋_GB2312"/>
          <w:color w:val="000000"/>
          <w:sz w:val="32"/>
          <w:szCs w:val="32"/>
        </w:rPr>
        <w:t>、物联网技术</w:t>
      </w:r>
      <w:r>
        <w:rPr>
          <w:rFonts w:hint="eastAsia" w:ascii="仿宋_GB2312" w:hAnsi="黑体" w:eastAsia="仿宋_GB2312"/>
          <w:color w:val="000000"/>
          <w:sz w:val="32"/>
          <w:szCs w:val="32"/>
        </w:rPr>
        <w:t>等的应用，使得患者就诊的全过程都可以靠其对应的条码标识所指引，护士可以把药物的条码与患者身份进行核对，取代了之前的人工核对，通过条码信息成功实现了患者输液信息的电子化，达到了患者信息与药物信息相匹配，确保了患者的安全，杜绝了医疗差错事故的发生，优化了科室的工作流程。</w:t>
      </w:r>
      <w:r>
        <w:rPr>
          <w:rFonts w:ascii="仿宋_GB2312" w:hAnsi="黑体" w:eastAsia="仿宋_GB2312"/>
          <w:color w:val="000000"/>
          <w:sz w:val="32"/>
          <w:szCs w:val="32"/>
        </w:rPr>
        <w:t>患者通过签到机进行签到后，在座位上等待呼叫即可，</w:t>
      </w:r>
      <w:r>
        <w:rPr>
          <w:rFonts w:hint="eastAsia" w:ascii="仿宋_GB2312" w:hAnsi="黑体" w:eastAsia="仿宋_GB2312"/>
          <w:color w:val="000000"/>
          <w:sz w:val="32"/>
          <w:szCs w:val="32"/>
        </w:rPr>
        <w:t>减少排队等候的</w:t>
      </w:r>
      <w:r>
        <w:rPr>
          <w:rFonts w:ascii="仿宋_GB2312" w:hAnsi="黑体" w:eastAsia="仿宋_GB2312"/>
          <w:color w:val="000000"/>
          <w:sz w:val="32"/>
          <w:szCs w:val="32"/>
        </w:rPr>
        <w:t>困境</w:t>
      </w:r>
      <w:r>
        <w:rPr>
          <w:rFonts w:hint="eastAsia" w:ascii="仿宋_GB2312" w:hAnsi="黑体" w:eastAsia="仿宋_GB2312"/>
          <w:color w:val="000000"/>
          <w:sz w:val="32"/>
          <w:szCs w:val="32"/>
        </w:rPr>
        <w:t>，提升了患者的就诊体验</w:t>
      </w:r>
      <w:r>
        <w:rPr>
          <w:rFonts w:ascii="仿宋_GB2312" w:hAnsi="黑体" w:eastAsia="仿宋_GB2312"/>
          <w:color w:val="000000"/>
          <w:sz w:val="32"/>
          <w:szCs w:val="32"/>
        </w:rPr>
        <w:t>。同时减少输液室座位的空置时长，</w:t>
      </w:r>
      <w:r>
        <w:rPr>
          <w:rFonts w:hint="eastAsia" w:ascii="仿宋_GB2312" w:hAnsi="黑体" w:eastAsia="仿宋_GB2312"/>
          <w:color w:val="000000"/>
          <w:sz w:val="32"/>
          <w:szCs w:val="32"/>
        </w:rPr>
        <w:t>优化资源利用，确保输液室的工作效率和资源利用率</w:t>
      </w:r>
      <w:r>
        <w:rPr>
          <w:rFonts w:ascii="仿宋_GB2312" w:hAnsi="黑体" w:eastAsia="仿宋_GB2312"/>
          <w:color w:val="000000"/>
          <w:sz w:val="32"/>
          <w:szCs w:val="32"/>
        </w:rPr>
        <w:t>。</w:t>
      </w:r>
    </w:p>
    <w:p>
      <w:pPr>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系统中通过患者自身的条码可以确认其身份和输液时候所坐的位置信息，这样护士在工作中就可以及时准确地寻找到需要帮助的患者，同时科室内部输液位置的计划安排更有秩序性。</w:t>
      </w:r>
    </w:p>
    <w:p>
      <w:pPr>
        <w:ind w:firstLine="640" w:firstLineChars="200"/>
      </w:pPr>
      <w:r>
        <w:rPr>
          <w:rFonts w:ascii="仿宋_GB2312" w:hAnsi="黑体" w:eastAsia="仿宋_GB2312"/>
          <w:color w:val="000000"/>
          <w:sz w:val="32"/>
          <w:szCs w:val="32"/>
        </w:rPr>
        <w:t>总体而言，</w:t>
      </w:r>
      <w:r>
        <w:rPr>
          <w:rFonts w:hint="eastAsia" w:ascii="仿宋_GB2312" w:hAnsi="黑体" w:eastAsia="仿宋_GB2312"/>
          <w:color w:val="000000"/>
          <w:sz w:val="32"/>
          <w:szCs w:val="32"/>
        </w:rPr>
        <w:t>门诊智慧输液系统通过全数字化的工作流程，成功实现了信息流代替患者流，缩短了患者的等待时间，提高了患者的满意度，对有效地为患者提供安全、优质的服务起了很好的推动作用。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20BC87-475B-4889-A589-A603BDC18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2" w:fontKey="{19E4F8D8-DB4E-4621-A692-8D3223DDD12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E248D"/>
    <w:multiLevelType w:val="singleLevel"/>
    <w:tmpl w:val="C5EE248D"/>
    <w:lvl w:ilvl="0" w:tentative="0">
      <w:start w:val="1"/>
      <w:numFmt w:val="bullet"/>
      <w:lvlText w:val=""/>
      <w:lvlJc w:val="left"/>
      <w:pPr>
        <w:tabs>
          <w:tab w:val="left" w:pos="840"/>
        </w:tabs>
        <w:ind w:left="840" w:hanging="420"/>
      </w:pPr>
      <w:rPr>
        <w:rFonts w:hint="default" w:ascii="Wingdings" w:hAnsi="Wingdings"/>
      </w:rPr>
    </w:lvl>
  </w:abstractNum>
  <w:abstractNum w:abstractNumId="1">
    <w:nsid w:val="DF7FC79A"/>
    <w:multiLevelType w:val="singleLevel"/>
    <w:tmpl w:val="DF7FC79A"/>
    <w:lvl w:ilvl="0" w:tentative="0">
      <w:start w:val="1"/>
      <w:numFmt w:val="bullet"/>
      <w:lvlText w:val=""/>
      <w:lvlJc w:val="left"/>
      <w:pPr>
        <w:tabs>
          <w:tab w:val="left" w:pos="840"/>
        </w:tabs>
        <w:ind w:left="840" w:hanging="420"/>
      </w:pPr>
      <w:rPr>
        <w:rFonts w:hint="default" w:ascii="Wingdings" w:hAnsi="Wingdings"/>
      </w:rPr>
    </w:lvl>
  </w:abstractNum>
  <w:abstractNum w:abstractNumId="2">
    <w:nsid w:val="F95B55D1"/>
    <w:multiLevelType w:val="singleLevel"/>
    <w:tmpl w:val="F95B55D1"/>
    <w:lvl w:ilvl="0" w:tentative="0">
      <w:start w:val="1"/>
      <w:numFmt w:val="bullet"/>
      <w:lvlText w:val=""/>
      <w:lvlJc w:val="left"/>
      <w:pPr>
        <w:tabs>
          <w:tab w:val="left" w:pos="840"/>
        </w:tabs>
        <w:ind w:left="840" w:hanging="420"/>
      </w:pPr>
      <w:rPr>
        <w:rFonts w:hint="default" w:ascii="Wingdings" w:hAnsi="Wingdings"/>
      </w:rPr>
    </w:lvl>
  </w:abstractNum>
  <w:abstractNum w:abstractNumId="3">
    <w:nsid w:val="5C3B0272"/>
    <w:multiLevelType w:val="multilevel"/>
    <w:tmpl w:val="5C3B027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M2E0MjhmMDQ5YTM1NDE3MGUxMzgwMTk2ZDhmNGEifQ=="/>
  </w:docVars>
  <w:rsids>
    <w:rsidRoot w:val="00955D2F"/>
    <w:rsid w:val="00031E5D"/>
    <w:rsid w:val="00085239"/>
    <w:rsid w:val="00156EAF"/>
    <w:rsid w:val="001F4833"/>
    <w:rsid w:val="00201E9B"/>
    <w:rsid w:val="0047115E"/>
    <w:rsid w:val="0063013D"/>
    <w:rsid w:val="00717103"/>
    <w:rsid w:val="00723E12"/>
    <w:rsid w:val="00766494"/>
    <w:rsid w:val="007D4BD8"/>
    <w:rsid w:val="00955D2F"/>
    <w:rsid w:val="00963FC7"/>
    <w:rsid w:val="00A82DC0"/>
    <w:rsid w:val="00B20587"/>
    <w:rsid w:val="00B64DAB"/>
    <w:rsid w:val="00F37FCE"/>
    <w:rsid w:val="04E268F8"/>
    <w:rsid w:val="05983396"/>
    <w:rsid w:val="06666654"/>
    <w:rsid w:val="075C5614"/>
    <w:rsid w:val="075F1F18"/>
    <w:rsid w:val="086E1BB1"/>
    <w:rsid w:val="08CE609D"/>
    <w:rsid w:val="08E82D8D"/>
    <w:rsid w:val="091C14FF"/>
    <w:rsid w:val="09E0252C"/>
    <w:rsid w:val="0A616725"/>
    <w:rsid w:val="0A7A46D0"/>
    <w:rsid w:val="0B4D65A7"/>
    <w:rsid w:val="0B6B22C9"/>
    <w:rsid w:val="0B7B56B9"/>
    <w:rsid w:val="0C4B5C57"/>
    <w:rsid w:val="0C58445B"/>
    <w:rsid w:val="0E6FE01D"/>
    <w:rsid w:val="0E9135EB"/>
    <w:rsid w:val="0F46414F"/>
    <w:rsid w:val="0FD857C7"/>
    <w:rsid w:val="0FF1095C"/>
    <w:rsid w:val="10667503"/>
    <w:rsid w:val="10FD39C4"/>
    <w:rsid w:val="119A34E9"/>
    <w:rsid w:val="11DA2114"/>
    <w:rsid w:val="11E66C42"/>
    <w:rsid w:val="121A05A5"/>
    <w:rsid w:val="127B71FD"/>
    <w:rsid w:val="13B55464"/>
    <w:rsid w:val="15671D54"/>
    <w:rsid w:val="187C74E5"/>
    <w:rsid w:val="1A6B365C"/>
    <w:rsid w:val="1AE254F2"/>
    <w:rsid w:val="1BD02332"/>
    <w:rsid w:val="1CCC06EE"/>
    <w:rsid w:val="1D3F5364"/>
    <w:rsid w:val="1EFF0620"/>
    <w:rsid w:val="1EFF1FA7"/>
    <w:rsid w:val="1F3F33F9"/>
    <w:rsid w:val="1F666BD8"/>
    <w:rsid w:val="1FCFDCFB"/>
    <w:rsid w:val="1FFD2759"/>
    <w:rsid w:val="20BF1107"/>
    <w:rsid w:val="2129610F"/>
    <w:rsid w:val="213139E5"/>
    <w:rsid w:val="222B4109"/>
    <w:rsid w:val="234352CF"/>
    <w:rsid w:val="2957649F"/>
    <w:rsid w:val="29CC4423"/>
    <w:rsid w:val="2B34402E"/>
    <w:rsid w:val="2C2B3683"/>
    <w:rsid w:val="2C4202AD"/>
    <w:rsid w:val="2D7F3E24"/>
    <w:rsid w:val="2DE51610"/>
    <w:rsid w:val="2E084B3B"/>
    <w:rsid w:val="32700042"/>
    <w:rsid w:val="33460DA3"/>
    <w:rsid w:val="34640730"/>
    <w:rsid w:val="34B00BC9"/>
    <w:rsid w:val="34B14942"/>
    <w:rsid w:val="34C7487B"/>
    <w:rsid w:val="351729F7"/>
    <w:rsid w:val="35AC299E"/>
    <w:rsid w:val="36200CAA"/>
    <w:rsid w:val="36244CC1"/>
    <w:rsid w:val="36D554E4"/>
    <w:rsid w:val="38327B47"/>
    <w:rsid w:val="38F05DF7"/>
    <w:rsid w:val="38FF45F9"/>
    <w:rsid w:val="39922065"/>
    <w:rsid w:val="39F57E9E"/>
    <w:rsid w:val="3B4A33FA"/>
    <w:rsid w:val="3B911029"/>
    <w:rsid w:val="3C29300F"/>
    <w:rsid w:val="3C852AB9"/>
    <w:rsid w:val="3DCE3E6E"/>
    <w:rsid w:val="3EAA5D82"/>
    <w:rsid w:val="43476426"/>
    <w:rsid w:val="43712FC1"/>
    <w:rsid w:val="44496945"/>
    <w:rsid w:val="44885892"/>
    <w:rsid w:val="45321187"/>
    <w:rsid w:val="457B2B2E"/>
    <w:rsid w:val="45DFF1E7"/>
    <w:rsid w:val="460A5E84"/>
    <w:rsid w:val="46603AD2"/>
    <w:rsid w:val="47721D0E"/>
    <w:rsid w:val="480D35F8"/>
    <w:rsid w:val="48495144"/>
    <w:rsid w:val="4ADB5E1D"/>
    <w:rsid w:val="4BD016F9"/>
    <w:rsid w:val="4C800330"/>
    <w:rsid w:val="4D0A29E9"/>
    <w:rsid w:val="4FF05EC6"/>
    <w:rsid w:val="504D3319"/>
    <w:rsid w:val="54475AC7"/>
    <w:rsid w:val="55161B62"/>
    <w:rsid w:val="5664404D"/>
    <w:rsid w:val="5684380C"/>
    <w:rsid w:val="568742E0"/>
    <w:rsid w:val="57034731"/>
    <w:rsid w:val="570566FB"/>
    <w:rsid w:val="57AD15AC"/>
    <w:rsid w:val="57AE0B41"/>
    <w:rsid w:val="57EEF165"/>
    <w:rsid w:val="58BB5BFC"/>
    <w:rsid w:val="58C779E0"/>
    <w:rsid w:val="5AB04BD0"/>
    <w:rsid w:val="5ACC12DE"/>
    <w:rsid w:val="5B043B06"/>
    <w:rsid w:val="5B3F0F97"/>
    <w:rsid w:val="5B4060D1"/>
    <w:rsid w:val="5BDEA40E"/>
    <w:rsid w:val="5C251B45"/>
    <w:rsid w:val="5CD61396"/>
    <w:rsid w:val="5D3970FE"/>
    <w:rsid w:val="5D6AFE7A"/>
    <w:rsid w:val="5DCA4203"/>
    <w:rsid w:val="5F7F0672"/>
    <w:rsid w:val="5FBF6603"/>
    <w:rsid w:val="617C0E91"/>
    <w:rsid w:val="61DF02A8"/>
    <w:rsid w:val="629424DF"/>
    <w:rsid w:val="63CB4828"/>
    <w:rsid w:val="6679263A"/>
    <w:rsid w:val="66D14F9A"/>
    <w:rsid w:val="679F99C6"/>
    <w:rsid w:val="69273FD1"/>
    <w:rsid w:val="69567C43"/>
    <w:rsid w:val="69EB79D2"/>
    <w:rsid w:val="6AFB3C45"/>
    <w:rsid w:val="6B278D35"/>
    <w:rsid w:val="6BBD714D"/>
    <w:rsid w:val="6C14519F"/>
    <w:rsid w:val="6C20148A"/>
    <w:rsid w:val="6E9B7851"/>
    <w:rsid w:val="6EE669BA"/>
    <w:rsid w:val="6F541B76"/>
    <w:rsid w:val="6F81332D"/>
    <w:rsid w:val="6FFF62E0"/>
    <w:rsid w:val="709F14E7"/>
    <w:rsid w:val="731E2BC7"/>
    <w:rsid w:val="73CD0149"/>
    <w:rsid w:val="74C72DEA"/>
    <w:rsid w:val="75BE41ED"/>
    <w:rsid w:val="75EF33C4"/>
    <w:rsid w:val="760C1486"/>
    <w:rsid w:val="77127AA7"/>
    <w:rsid w:val="77EF27AE"/>
    <w:rsid w:val="7A232871"/>
    <w:rsid w:val="7BF5648F"/>
    <w:rsid w:val="7C2D5C29"/>
    <w:rsid w:val="7CBF3043"/>
    <w:rsid w:val="7DE65F41"/>
    <w:rsid w:val="7DE742F3"/>
    <w:rsid w:val="7E001BA4"/>
    <w:rsid w:val="7E552395"/>
    <w:rsid w:val="7F4F894F"/>
    <w:rsid w:val="7FDE767E"/>
    <w:rsid w:val="9FE55E4E"/>
    <w:rsid w:val="9FFBC21C"/>
    <w:rsid w:val="9FFCF4A6"/>
    <w:rsid w:val="B7FFA893"/>
    <w:rsid w:val="BDDF3B4A"/>
    <w:rsid w:val="BEDB203D"/>
    <w:rsid w:val="BF9F6451"/>
    <w:rsid w:val="BFBEB84E"/>
    <w:rsid w:val="BFBF8F71"/>
    <w:rsid w:val="D7FF0510"/>
    <w:rsid w:val="DB7C0D2F"/>
    <w:rsid w:val="DECFCEE0"/>
    <w:rsid w:val="DF7719D3"/>
    <w:rsid w:val="DFCFB12A"/>
    <w:rsid w:val="DFEF15E5"/>
    <w:rsid w:val="E7AB2066"/>
    <w:rsid w:val="EFFD8E30"/>
    <w:rsid w:val="EFFF238C"/>
    <w:rsid w:val="F0EB0880"/>
    <w:rsid w:val="F5BFB07A"/>
    <w:rsid w:val="F97F77F5"/>
    <w:rsid w:val="F9EF4819"/>
    <w:rsid w:val="FBB421C6"/>
    <w:rsid w:val="FBBE345C"/>
    <w:rsid w:val="FBDFD846"/>
    <w:rsid w:val="FEAF8E55"/>
    <w:rsid w:val="FF8D33CC"/>
    <w:rsid w:val="FFBFA4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autoRedefine/>
    <w:unhideWhenUsed/>
    <w:qFormat/>
    <w:uiPriority w:val="0"/>
    <w:pPr>
      <w:widowControl w:val="0"/>
      <w:ind w:left="0" w:leftChars="0" w:firstLine="420" w:firstLineChars="200"/>
    </w:pPr>
    <w:rPr>
      <w:rFonts w:ascii="宋体" w:hAnsi="宋体" w:cstheme="minorBidi"/>
      <w:kern w:val="2"/>
      <w:szCs w:val="22"/>
    </w:rPr>
  </w:style>
  <w:style w:type="paragraph" w:styleId="3">
    <w:name w:val="Body Text Indent"/>
    <w:basedOn w:val="1"/>
    <w:next w:val="1"/>
    <w:autoRedefine/>
    <w:unhideWhenUsed/>
    <w:qFormat/>
    <w:uiPriority w:val="99"/>
    <w:pPr>
      <w:widowControl/>
      <w:spacing w:after="120"/>
      <w:ind w:left="420" w:leftChars="200"/>
    </w:pPr>
    <w:rPr>
      <w:kern w:val="0"/>
      <w:szCs w:val="24"/>
    </w:rPr>
  </w:style>
  <w:style w:type="paragraph" w:styleId="4">
    <w:name w:val="toc 2"/>
    <w:basedOn w:val="1"/>
    <w:next w:val="1"/>
    <w:autoRedefine/>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Table Paragraph"/>
    <w:basedOn w:val="1"/>
    <w:qFormat/>
    <w:uiPriority w:val="1"/>
    <w:pPr>
      <w:autoSpaceDE w:val="0"/>
      <w:autoSpaceDN w:val="0"/>
      <w:jc w:val="left"/>
    </w:pPr>
    <w:rPr>
      <w:rFonts w:ascii="仿宋" w:hAnsi="仿宋" w:eastAsia="仿宋" w:cs="仿宋"/>
      <w:kern w:val="0"/>
      <w:sz w:val="22"/>
      <w:lang w:val="zh-CN" w:bidi="zh-CN"/>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paragraph" w:customStyle="1" w:styleId="1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Pages>
  <Words>257</Words>
  <Characters>1468</Characters>
  <Lines>12</Lines>
  <Paragraphs>3</Paragraphs>
  <TotalTime>22</TotalTime>
  <ScaleCrop>false</ScaleCrop>
  <LinksUpToDate>false</LinksUpToDate>
  <CharactersWithSpaces>1722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2024-01-20T13:32:00Z</dcterms:created>
  <dc:creator>Administrator</dc:creator>
  <cp:lastModifiedBy>吴玉</cp:lastModifiedBy>
  <cp:lastPrinted>2024-01-25T02:22:00Z</cp:lastPrinted>
  <dcterms:modified xsi:type="dcterms:W3CDTF">2024-04-09T06:30:32Z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F1C9BAB93AB644AEAB8E0ECA3DE75A24_13</vt:lpwstr>
  </property>
</Properties>
</file>