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0" w:lineRule="exact"/>
        <w:ind w:firstLine="640" w:firstLineChars="200"/>
        <w:textAlignment w:val="auto"/>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 血管通路信息化平台，能够实现基于导管全生命周期的全程信息化管理，同时也能让有意愿加入该平台的省内各级医疗机构，进行数据的接入。该平台的建设作为我院专科护理发展的重要切入点，需要加大投入，有助于将我院全程规范的静脉血管通路管理理念和实践进行全面推广，推动我省该专科领域的发展。同时也能更好从患者的角度出发，保障患者安全，提升临床服务能力。</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5YjllZmY2M2E1NGNiNjg3NmM3OGQ5ODBmZjZjMmUifQ=="/>
  </w:docVars>
  <w:rsids>
    <w:rsidRoot w:val="00000000"/>
    <w:rsid w:val="3EE63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2024-03-27T00:50:13Z</dcterms:created>
  <dc:creator>Administrator</dc:creator>
  <cp:lastModifiedBy>WPS_1654673419</cp:lastModifiedBy>
  <dcterms:modified xsi:type="dcterms:W3CDTF">2024-03-27T00:50:15Z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3F17D4FFF40545A293C51B6BCE260A32_12</vt:lpwstr>
  </property>
</Properties>
</file>