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宋体"/>
          <w:b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color w:val="000000"/>
          <w:sz w:val="32"/>
          <w:szCs w:val="32"/>
        </w:rPr>
        <w:t xml:space="preserve">                  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监护仪1</w:t>
      </w:r>
      <w:r>
        <w:rPr>
          <w:rFonts w:hint="eastAsia"/>
          <w:b/>
          <w:color w:val="000000"/>
          <w:sz w:val="32"/>
          <w:szCs w:val="32"/>
        </w:rPr>
        <w:t>参数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要求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产品为适用于手术室、ICU、CCU病房监护及床边监护的插件式监护仪，通过国家I</w:t>
      </w:r>
      <w:r>
        <w:rPr>
          <w:rFonts w:ascii="等线" w:hAnsi="等线" w:eastAsia="等线"/>
          <w:szCs w:val="21"/>
        </w:rPr>
        <w:t>II</w:t>
      </w:r>
      <w:r>
        <w:rPr>
          <w:rFonts w:hint="eastAsia" w:ascii="等线" w:hAnsi="等线" w:eastAsia="等线"/>
          <w:szCs w:val="21"/>
        </w:rPr>
        <w:t>类注册；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≥12.1英寸LED高清液晶显示屏，屏幕为电容屏非电阻屏，分辨率为1280</w:t>
      </w:r>
      <w:r>
        <w:rPr>
          <w:rFonts w:ascii="等线" w:hAnsi="等线" w:eastAsia="等线"/>
          <w:szCs w:val="21"/>
        </w:rPr>
        <w:t>×</w:t>
      </w:r>
      <w:r>
        <w:rPr>
          <w:rFonts w:hint="eastAsia" w:ascii="等线" w:hAnsi="等线" w:eastAsia="等线"/>
          <w:szCs w:val="21"/>
        </w:rPr>
        <w:t>800像素；具有智能光感器，自动调节屏幕亮度功能；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具有中文手写输入功能；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具备监护模式、演示模式、待机模式、夜间模式、体外循环模式、插管模式；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color w:val="000000"/>
          <w:szCs w:val="21"/>
        </w:rPr>
      </w:pPr>
      <w:r>
        <w:rPr>
          <w:rFonts w:hint="eastAsia" w:ascii="等线" w:hAnsi="等线" w:eastAsia="等线"/>
          <w:color w:val="000000"/>
          <w:szCs w:val="21"/>
        </w:rPr>
        <w:t>可监测心电、血氧、脉博、无创血压、呼吸、体温等基础参数</w:t>
      </w:r>
      <w:r>
        <w:rPr>
          <w:rFonts w:hint="eastAsia" w:ascii="等线" w:hAnsi="等线" w:eastAsia="等线"/>
          <w:color w:val="000000"/>
          <w:szCs w:val="21"/>
          <w:lang w:eastAsia="zh-CN"/>
        </w:rPr>
        <w:t>，标配麻醉气体监测模块。</w:t>
      </w:r>
      <w:r>
        <w:rPr>
          <w:rFonts w:hint="eastAsia" w:ascii="等线" w:hAnsi="等线" w:eastAsia="等线"/>
          <w:color w:val="000000"/>
          <w:szCs w:val="21"/>
        </w:rPr>
        <w:t>，可升级Masimo/Nellcor SPO2、2IBP、ETCO2、CO、麻醉深度、氧浓度、窒息唤醒等参数模块，以上参数均</w:t>
      </w:r>
      <w:r>
        <w:rPr>
          <w:rFonts w:hint="eastAsia" w:ascii="等线" w:hAnsi="等线" w:eastAsia="等线"/>
          <w:szCs w:val="21"/>
        </w:rPr>
        <w:t>适用于成人、小儿和新生儿</w:t>
      </w:r>
      <w:r>
        <w:rPr>
          <w:rFonts w:hint="eastAsia" w:ascii="等线" w:hAnsi="等线" w:eastAsia="等线"/>
          <w:color w:val="000000"/>
          <w:szCs w:val="21"/>
        </w:rPr>
        <w:t>；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firstLineChars="0"/>
        <w:rPr>
          <w:rFonts w:ascii="等线" w:hAnsi="等线" w:eastAsia="等线" w:cs="TimesNewRomanPSMT"/>
          <w:szCs w:val="21"/>
        </w:rPr>
      </w:pPr>
      <w:r>
        <w:rPr>
          <w:rFonts w:hint="eastAsia" w:ascii="等线" w:hAnsi="等线" w:eastAsia="等线"/>
          <w:color w:val="000000"/>
          <w:szCs w:val="21"/>
        </w:rPr>
        <w:t>支持3/5/6/12导心电，具有智能导联脱落，多导同步分析功能</w:t>
      </w:r>
      <w:r>
        <w:rPr>
          <w:rFonts w:hint="eastAsia" w:ascii="等线" w:hAnsi="等线" w:eastAsia="等线" w:cs="TimesNewRomanPSMT"/>
          <w:szCs w:val="21"/>
        </w:rPr>
        <w:t>；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color w:val="000000"/>
          <w:szCs w:val="21"/>
        </w:rPr>
      </w:pPr>
      <w:r>
        <w:rPr>
          <w:rFonts w:hint="eastAsia" w:ascii="等线" w:hAnsi="等线" w:eastAsia="等线"/>
          <w:color w:val="000000"/>
          <w:szCs w:val="21"/>
        </w:rPr>
        <w:t>具备24小时心电概览报告，可查看心率统计、心律失常统计、QT/QTc统计、ST段统计、起搏统计等信息；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color w:val="000000"/>
          <w:szCs w:val="21"/>
        </w:rPr>
      </w:pPr>
      <w:r>
        <w:rPr>
          <w:rFonts w:hint="eastAsia" w:ascii="等线" w:hAnsi="等线" w:eastAsia="等线"/>
          <w:color w:val="000000"/>
          <w:szCs w:val="21"/>
        </w:rPr>
        <w:t>可配</w:t>
      </w:r>
      <w:r>
        <w:rPr>
          <w:rFonts w:ascii="等线" w:hAnsi="等线" w:eastAsia="等线"/>
          <w:color w:val="000000"/>
          <w:szCs w:val="21"/>
        </w:rPr>
        <w:t>Glasgow12导静息分析</w:t>
      </w:r>
      <w:r>
        <w:rPr>
          <w:rFonts w:hint="eastAsia" w:ascii="等线" w:hAnsi="等线" w:eastAsia="等线"/>
          <w:color w:val="000000"/>
          <w:szCs w:val="21"/>
        </w:rPr>
        <w:t>，</w:t>
      </w:r>
      <w:r>
        <w:rPr>
          <w:rFonts w:ascii="等线" w:hAnsi="等线" w:eastAsia="等线"/>
          <w:color w:val="000000"/>
          <w:szCs w:val="21"/>
        </w:rPr>
        <w:t>适用于成人、小儿和新生儿</w:t>
      </w:r>
      <w:r>
        <w:rPr>
          <w:rFonts w:hint="eastAsia" w:ascii="等线" w:hAnsi="等线" w:eastAsia="等线"/>
          <w:color w:val="000000"/>
          <w:szCs w:val="21"/>
        </w:rPr>
        <w:t>；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firstLineChars="0"/>
        <w:rPr>
          <w:rFonts w:ascii="等线" w:hAnsi="等线" w:eastAsia="等线" w:cs="TimesNewRomanPSMT"/>
          <w:szCs w:val="21"/>
        </w:rPr>
      </w:pPr>
      <w:r>
        <w:rPr>
          <w:rFonts w:hint="eastAsia" w:ascii="等线" w:hAnsi="等线" w:eastAsia="等线"/>
          <w:b/>
        </w:rPr>
        <w:sym w:font="Wingdings 2" w:char="F0E9"/>
      </w:r>
      <w:r>
        <w:rPr>
          <w:rFonts w:hint="eastAsia" w:ascii="等线" w:hAnsi="等线" w:eastAsia="等线" w:cs="TimesNewRomanPSMT"/>
          <w:szCs w:val="21"/>
        </w:rPr>
        <w:t>耐极化电压：</w:t>
      </w:r>
      <w:r>
        <w:rPr>
          <w:rFonts w:ascii="等线" w:hAnsi="等线" w:eastAsia="等线" w:cs="TimesNewRomanPSMT"/>
          <w:szCs w:val="21"/>
        </w:rPr>
        <w:t>±</w:t>
      </w:r>
      <w:r>
        <w:rPr>
          <w:rFonts w:hint="eastAsia" w:ascii="等线" w:hAnsi="等线" w:eastAsia="等线" w:cs="TimesNewRomanPSMT"/>
          <w:szCs w:val="21"/>
        </w:rPr>
        <w:t>85</w:t>
      </w:r>
      <w:r>
        <w:rPr>
          <w:rFonts w:ascii="等线" w:hAnsi="等线" w:eastAsia="等线" w:cs="TimesNewRomanPSMT"/>
          <w:szCs w:val="21"/>
        </w:rPr>
        <w:t>0mV</w:t>
      </w:r>
      <w:r>
        <w:rPr>
          <w:rFonts w:hint="eastAsia" w:ascii="等线" w:hAnsi="等线" w:eastAsia="等线" w:cs="TimesNewRomanPSMT"/>
          <w:szCs w:val="21"/>
        </w:rPr>
        <w:t>，共模抑制能力&gt;106db；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firstLineChars="0"/>
        <w:rPr>
          <w:rFonts w:ascii="等线" w:hAnsi="等线" w:eastAsia="等线" w:cs="TimesNewRomanPSMT"/>
          <w:szCs w:val="21"/>
        </w:rPr>
      </w:pPr>
      <w:r>
        <w:rPr>
          <w:rFonts w:hint="eastAsia" w:ascii="等线" w:hAnsi="等线" w:eastAsia="等线" w:cs="TimesNewRomanPSMT"/>
          <w:b/>
        </w:rPr>
        <w:sym w:font="Wingdings 2" w:char="F0E9"/>
      </w:r>
      <w:r>
        <w:rPr>
          <w:rFonts w:hint="eastAsia" w:ascii="等线" w:hAnsi="等线" w:eastAsia="等线" w:cs="TimesNewRomanPSMT"/>
          <w:szCs w:val="21"/>
        </w:rPr>
        <w:t>具备心拍类型识别功能，可区分正常心拍、异常心拍、起搏心拍；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color w:val="000000"/>
          <w:szCs w:val="21"/>
        </w:rPr>
      </w:pPr>
      <w:r>
        <w:rPr>
          <w:rFonts w:hint="eastAsia" w:ascii="等线" w:hAnsi="等线" w:eastAsia="等线"/>
          <w:szCs w:val="21"/>
        </w:rPr>
        <w:t>≥</w:t>
      </w:r>
      <w:r>
        <w:rPr>
          <w:rFonts w:hint="eastAsia" w:ascii="等线" w:hAnsi="等线" w:eastAsia="等线"/>
          <w:color w:val="000000"/>
          <w:szCs w:val="21"/>
        </w:rPr>
        <w:t>27种心律失常分析</w:t>
      </w:r>
      <w:r>
        <w:rPr>
          <w:rFonts w:hint="eastAsia" w:ascii="等线" w:hAnsi="等线" w:eastAsia="等线" w:cs="宋体"/>
          <w:kern w:val="0"/>
          <w:szCs w:val="21"/>
        </w:rPr>
        <w:t>，</w:t>
      </w:r>
      <w:r>
        <w:rPr>
          <w:rFonts w:hint="eastAsia" w:ascii="等线" w:hAnsi="等线" w:eastAsia="等线"/>
          <w:color w:val="000000"/>
          <w:szCs w:val="21"/>
        </w:rPr>
        <w:t>具有QT/QTc测量功能，提供QT、QTc参数值；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szCs w:val="21"/>
        </w:rPr>
      </w:pPr>
      <w:r>
        <w:rPr>
          <w:rFonts w:hint="eastAsia" w:ascii="等线" w:hAnsi="等线" w:eastAsia="等线" w:cs="TimesNewRomanPSMT"/>
          <w:b/>
        </w:rPr>
        <w:sym w:font="Wingdings 2" w:char="F0E9"/>
      </w:r>
      <w:r>
        <w:rPr>
          <w:rFonts w:hint="eastAsia" w:ascii="等线" w:hAnsi="等线" w:eastAsia="等线"/>
          <w:szCs w:val="21"/>
        </w:rPr>
        <w:t>具有全屏级联功能和心率变异性分析功能；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color w:val="000000"/>
          <w:szCs w:val="21"/>
        </w:rPr>
        <w:t>可选Masimo血氧，测量范围为1 ％ ～100％；在70％～100％范围内，成人/儿童测量精度为±2％（非运动状态下）、±3％（运动状态下），新生儿为±3％（非运动状态和运动状态下），</w:t>
      </w:r>
      <w:r>
        <w:rPr>
          <w:rFonts w:hint="eastAsia" w:ascii="等线" w:hAnsi="等线" w:eastAsia="等线"/>
          <w:szCs w:val="21"/>
        </w:rPr>
        <w:t>血氧可显示弱灌注指数（PI），PI弱灌注指数范围：0.02-20%；</w:t>
      </w:r>
    </w:p>
    <w:p>
      <w:pPr>
        <w:pStyle w:val="8"/>
        <w:numPr>
          <w:ilvl w:val="0"/>
          <w:numId w:val="1"/>
        </w:numPr>
        <w:ind w:firstLineChars="0"/>
        <w:rPr>
          <w:rFonts w:ascii="等线" w:hAnsi="等线" w:eastAsia="等线"/>
          <w:color w:val="000000"/>
          <w:szCs w:val="21"/>
        </w:rPr>
      </w:pPr>
      <w:r>
        <w:rPr>
          <w:rFonts w:hint="eastAsia" w:ascii="等线" w:hAnsi="等线" w:eastAsia="等线"/>
        </w:rPr>
        <w:sym w:font="Wingdings 2" w:char="F0E9"/>
      </w:r>
      <w:r>
        <w:rPr>
          <w:rFonts w:hint="eastAsia" w:ascii="等线" w:hAnsi="等线" w:eastAsia="等线"/>
          <w:color w:val="000000"/>
          <w:szCs w:val="21"/>
        </w:rPr>
        <w:t>NIBP测量范围：</w:t>
      </w:r>
    </w:p>
    <w:p>
      <w:pPr>
        <w:pStyle w:val="8"/>
        <w:ind w:left="420" w:firstLine="840" w:firstLineChars="400"/>
        <w:rPr>
          <w:rFonts w:ascii="等线" w:hAnsi="等线" w:eastAsia="等线"/>
          <w:color w:val="000000"/>
          <w:szCs w:val="21"/>
        </w:rPr>
      </w:pPr>
      <w:r>
        <w:rPr>
          <w:rFonts w:hint="eastAsia" w:ascii="等线" w:hAnsi="等线" w:eastAsia="等线"/>
          <w:color w:val="000000"/>
          <w:szCs w:val="21"/>
        </w:rPr>
        <w:t>成人：收缩压 2</w:t>
      </w:r>
      <w:r>
        <w:rPr>
          <w:rFonts w:ascii="等线" w:hAnsi="等线" w:eastAsia="等线"/>
          <w:color w:val="000000"/>
          <w:szCs w:val="21"/>
        </w:rPr>
        <w:t>5 mmHg -2</w:t>
      </w:r>
      <w:r>
        <w:rPr>
          <w:rFonts w:hint="eastAsia" w:ascii="等线" w:hAnsi="等线" w:eastAsia="等线"/>
          <w:color w:val="000000"/>
          <w:szCs w:val="21"/>
        </w:rPr>
        <w:t>9</w:t>
      </w:r>
      <w:r>
        <w:rPr>
          <w:rFonts w:ascii="等线" w:hAnsi="等线" w:eastAsia="等线"/>
          <w:color w:val="000000"/>
          <w:szCs w:val="21"/>
        </w:rPr>
        <w:t>0mmHg</w:t>
      </w:r>
      <w:r>
        <w:rPr>
          <w:rFonts w:hint="eastAsia" w:ascii="等线" w:hAnsi="等线" w:eastAsia="等线"/>
          <w:color w:val="000000"/>
          <w:szCs w:val="21"/>
        </w:rPr>
        <w:t>，舒张压</w:t>
      </w:r>
      <w:r>
        <w:rPr>
          <w:rFonts w:ascii="等线" w:hAnsi="等线" w:eastAsia="等线"/>
          <w:color w:val="000000"/>
          <w:szCs w:val="21"/>
        </w:rPr>
        <w:t xml:space="preserve"> 10 mmHg-2</w:t>
      </w:r>
      <w:r>
        <w:rPr>
          <w:rFonts w:hint="eastAsia" w:ascii="等线" w:hAnsi="等线" w:eastAsia="等线"/>
          <w:color w:val="000000"/>
          <w:szCs w:val="21"/>
        </w:rPr>
        <w:t>50</w:t>
      </w:r>
      <w:r>
        <w:rPr>
          <w:rFonts w:ascii="等线" w:hAnsi="等线" w:eastAsia="等线"/>
          <w:color w:val="000000"/>
          <w:szCs w:val="21"/>
        </w:rPr>
        <w:t>mmHg</w:t>
      </w:r>
      <w:r>
        <w:rPr>
          <w:rFonts w:hint="eastAsia" w:ascii="等线" w:hAnsi="等线" w:eastAsia="等线"/>
          <w:color w:val="000000"/>
          <w:szCs w:val="21"/>
        </w:rPr>
        <w:t>，平均压</w:t>
      </w:r>
      <w:r>
        <w:rPr>
          <w:rFonts w:ascii="等线" w:hAnsi="等线" w:eastAsia="等线"/>
          <w:color w:val="000000"/>
          <w:szCs w:val="21"/>
        </w:rPr>
        <w:t xml:space="preserve"> </w:t>
      </w:r>
      <w:r>
        <w:rPr>
          <w:rFonts w:hint="eastAsia" w:ascii="等线" w:hAnsi="等线" w:eastAsia="等线"/>
          <w:color w:val="000000"/>
          <w:szCs w:val="21"/>
        </w:rPr>
        <w:t>1</w:t>
      </w:r>
      <w:r>
        <w:rPr>
          <w:rFonts w:ascii="等线" w:hAnsi="等线" w:eastAsia="等线"/>
          <w:color w:val="000000"/>
          <w:szCs w:val="21"/>
        </w:rPr>
        <w:t>5mmHg -2</w:t>
      </w:r>
      <w:r>
        <w:rPr>
          <w:rFonts w:hint="eastAsia" w:ascii="等线" w:hAnsi="等线" w:eastAsia="等线"/>
          <w:color w:val="000000"/>
          <w:szCs w:val="21"/>
        </w:rPr>
        <w:t>60</w:t>
      </w:r>
      <w:r>
        <w:rPr>
          <w:rFonts w:ascii="等线" w:hAnsi="等线" w:eastAsia="等线"/>
          <w:color w:val="000000"/>
          <w:szCs w:val="21"/>
        </w:rPr>
        <w:t>mmHg</w:t>
      </w:r>
      <w:r>
        <w:rPr>
          <w:rFonts w:hint="eastAsia" w:ascii="等线" w:hAnsi="等线" w:eastAsia="等线"/>
          <w:color w:val="000000"/>
          <w:szCs w:val="21"/>
        </w:rPr>
        <w:t>；</w:t>
      </w:r>
    </w:p>
    <w:p>
      <w:pPr>
        <w:pStyle w:val="8"/>
        <w:ind w:left="420" w:firstLine="840" w:firstLineChars="400"/>
        <w:rPr>
          <w:rFonts w:ascii="等线" w:hAnsi="等线" w:eastAsia="等线"/>
          <w:color w:val="000000"/>
          <w:szCs w:val="21"/>
        </w:rPr>
      </w:pPr>
      <w:r>
        <w:rPr>
          <w:rFonts w:hint="eastAsia" w:ascii="等线" w:hAnsi="等线" w:eastAsia="等线"/>
          <w:color w:val="000000"/>
          <w:szCs w:val="21"/>
        </w:rPr>
        <w:t>小儿：收缩压 2</w:t>
      </w:r>
      <w:r>
        <w:rPr>
          <w:rFonts w:ascii="等线" w:hAnsi="等线" w:eastAsia="等线"/>
          <w:color w:val="000000"/>
          <w:szCs w:val="21"/>
        </w:rPr>
        <w:t>5 mmHg -250mmHg</w:t>
      </w:r>
      <w:r>
        <w:rPr>
          <w:rFonts w:hint="eastAsia" w:ascii="等线" w:hAnsi="等线" w:eastAsia="等线"/>
          <w:color w:val="000000"/>
          <w:szCs w:val="21"/>
        </w:rPr>
        <w:t>，舒张压</w:t>
      </w:r>
      <w:r>
        <w:rPr>
          <w:rFonts w:ascii="等线" w:hAnsi="等线" w:eastAsia="等线"/>
          <w:color w:val="000000"/>
          <w:szCs w:val="21"/>
        </w:rPr>
        <w:t xml:space="preserve"> 15 mmHg-210mmHg</w:t>
      </w:r>
      <w:r>
        <w:rPr>
          <w:rFonts w:hint="eastAsia" w:ascii="等线" w:hAnsi="等线" w:eastAsia="等线"/>
          <w:color w:val="000000"/>
          <w:szCs w:val="21"/>
        </w:rPr>
        <w:t>，平均压</w:t>
      </w:r>
      <w:r>
        <w:rPr>
          <w:rFonts w:ascii="等线" w:hAnsi="等线" w:eastAsia="等线"/>
          <w:color w:val="000000"/>
          <w:szCs w:val="21"/>
        </w:rPr>
        <w:t xml:space="preserve"> 15 mmHg-225mmHg</w:t>
      </w:r>
      <w:r>
        <w:rPr>
          <w:rFonts w:hint="eastAsia" w:ascii="等线" w:hAnsi="等线" w:eastAsia="等线"/>
          <w:color w:val="000000"/>
          <w:szCs w:val="21"/>
        </w:rPr>
        <w:t>；</w:t>
      </w:r>
    </w:p>
    <w:p>
      <w:pPr>
        <w:pStyle w:val="8"/>
        <w:ind w:left="420" w:firstLine="840" w:firstLineChars="400"/>
        <w:rPr>
          <w:rFonts w:ascii="等线" w:hAnsi="等线" w:eastAsia="等线"/>
          <w:color w:val="000000"/>
          <w:szCs w:val="21"/>
        </w:rPr>
      </w:pPr>
      <w:r>
        <w:rPr>
          <w:rFonts w:hint="eastAsia" w:ascii="等线" w:hAnsi="等线" w:eastAsia="等线"/>
          <w:color w:val="000000"/>
          <w:szCs w:val="21"/>
        </w:rPr>
        <w:t>新生儿：收缩压 2</w:t>
      </w:r>
      <w:r>
        <w:rPr>
          <w:rFonts w:ascii="等线" w:hAnsi="等线" w:eastAsia="等线"/>
          <w:color w:val="000000"/>
          <w:szCs w:val="21"/>
        </w:rPr>
        <w:t>5 mmHg -140mmHg</w:t>
      </w:r>
      <w:r>
        <w:rPr>
          <w:rFonts w:hint="eastAsia" w:ascii="等线" w:hAnsi="等线" w:eastAsia="等线"/>
          <w:color w:val="000000"/>
          <w:szCs w:val="21"/>
        </w:rPr>
        <w:t>，舒张压</w:t>
      </w:r>
      <w:r>
        <w:rPr>
          <w:rFonts w:ascii="等线" w:hAnsi="等线" w:eastAsia="等线"/>
          <w:color w:val="000000"/>
          <w:szCs w:val="21"/>
        </w:rPr>
        <w:t xml:space="preserve"> 10 mmHg-115mmHg</w:t>
      </w:r>
      <w:r>
        <w:rPr>
          <w:rFonts w:hint="eastAsia" w:ascii="等线" w:hAnsi="等线" w:eastAsia="等线"/>
          <w:color w:val="000000"/>
          <w:szCs w:val="21"/>
        </w:rPr>
        <w:t>，平均压</w:t>
      </w:r>
      <w:r>
        <w:rPr>
          <w:rFonts w:ascii="等线" w:hAnsi="等线" w:eastAsia="等线"/>
          <w:color w:val="000000"/>
          <w:szCs w:val="21"/>
        </w:rPr>
        <w:t xml:space="preserve"> </w:t>
      </w:r>
      <w:r>
        <w:rPr>
          <w:rFonts w:hint="eastAsia" w:ascii="等线" w:hAnsi="等线" w:eastAsia="等线"/>
          <w:color w:val="000000"/>
          <w:szCs w:val="21"/>
        </w:rPr>
        <w:t>1</w:t>
      </w:r>
      <w:r>
        <w:rPr>
          <w:rFonts w:ascii="等线" w:hAnsi="等线" w:eastAsia="等线"/>
          <w:color w:val="000000"/>
          <w:szCs w:val="21"/>
        </w:rPr>
        <w:t>5mmHg -125mmHg</w:t>
      </w:r>
      <w:r>
        <w:rPr>
          <w:rFonts w:hint="eastAsia" w:ascii="等线" w:hAnsi="等线" w:eastAsia="等线"/>
          <w:color w:val="000000"/>
          <w:szCs w:val="21"/>
        </w:rPr>
        <w:t>；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color w:val="000000"/>
          <w:szCs w:val="21"/>
        </w:rPr>
      </w:pPr>
      <w:r>
        <w:rPr>
          <w:rFonts w:hint="eastAsia" w:ascii="等线" w:hAnsi="等线" w:eastAsia="等线"/>
          <w:color w:val="000000"/>
          <w:szCs w:val="21"/>
        </w:rPr>
        <w:t>具有脓毒症筛查工具、格拉斯哥昏迷评分系统（GCS）、早期预警评分功能；</w:t>
      </w:r>
    </w:p>
    <w:p>
      <w:pPr>
        <w:pStyle w:val="8"/>
        <w:numPr>
          <w:ilvl w:val="0"/>
          <w:numId w:val="1"/>
        </w:numPr>
        <w:spacing w:line="340" w:lineRule="exact"/>
        <w:ind w:firstLineChars="0"/>
        <w:rPr>
          <w:rFonts w:ascii="等线" w:hAnsi="等线" w:eastAsia="等线"/>
          <w:color w:val="000000"/>
          <w:szCs w:val="21"/>
        </w:rPr>
      </w:pPr>
      <w:r>
        <w:rPr>
          <w:rFonts w:hint="eastAsia" w:ascii="等线" w:hAnsi="等线" w:eastAsia="等线"/>
          <w:color w:val="000000"/>
          <w:szCs w:val="21"/>
          <w:lang w:val="en-US" w:eastAsia="zh-CN"/>
        </w:rPr>
        <w:t>单台价格不超过7万元；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DD6ABC"/>
    <w:multiLevelType w:val="multilevel"/>
    <w:tmpl w:val="50DD6AB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5M2ZlYjUyN2NiODkwNzdmYTc5ZmZmNTMyMjA4ZjIifQ=="/>
  </w:docVars>
  <w:rsids>
    <w:rsidRoot w:val="00000000"/>
    <w:rsid w:val="320301B0"/>
    <w:rsid w:val="3C345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135</Words>
  <Characters>774</Characters>
  <Lines>6</Lines>
  <Paragraphs>1</Paragraphs>
  <TotalTime>0</TotalTime>
  <ScaleCrop>false</ScaleCrop>
  <LinksUpToDate>false</LinksUpToDate>
  <CharactersWithSpaces>908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2021-02-19T17:50:00Z</dcterms:created>
  <dc:creator>王琨</dc:creator>
  <cp:lastModifiedBy></cp:lastModifiedBy>
  <dcterms:modified xsi:type="dcterms:W3CDTF">2024-03-18T06:04:46Z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7CEDD95CC3FCC73D962CDC655D2FE17D_31</vt:lpwstr>
  </property>
  <property fmtid="{D5CDD505-2E9C-101B-9397-08002B2CF9AE}" pid="3" name="KSOProductBuildVer">
    <vt:lpwstr>2052-12.1.0.16399</vt:lpwstr>
  </property>
</Properties>
</file>