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/>
        <w:rPr>
          <w:rFonts w:cs="Arial"/>
          <w:color w:val="auto"/>
        </w:rPr>
      </w:pPr>
      <w:bookmarkStart w:id="0" w:name="_Toc45295252"/>
      <w:r>
        <w:rPr>
          <w:rFonts w:cs="Arial"/>
          <w:color w:val="auto"/>
        </w:rPr>
        <w:t>采购内容及需求</w:t>
      </w:r>
      <w:bookmarkEnd w:id="0"/>
      <w:bookmarkStart w:id="1" w:name="_Toc436061580"/>
      <w:bookmarkStart w:id="2" w:name="_Toc429772532"/>
    </w:p>
    <w:bookmarkEnd w:id="1"/>
    <w:bookmarkEnd w:id="2"/>
    <w:p>
      <w:pPr>
        <w:pStyle w:val="3"/>
        <w:spacing w:before="156"/>
        <w:ind w:firstLine="422"/>
        <w:rPr>
          <w:rFonts w:cs="Arial"/>
          <w:szCs w:val="21"/>
        </w:rPr>
      </w:pPr>
      <w:r>
        <w:rPr>
          <w:rFonts w:cs="Arial"/>
          <w:szCs w:val="21"/>
        </w:rPr>
        <w:t>一、采购内容一览表</w:t>
      </w: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455"/>
        <w:gridCol w:w="901"/>
        <w:gridCol w:w="754"/>
        <w:gridCol w:w="1605"/>
        <w:gridCol w:w="1985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59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序号</w:t>
            </w:r>
          </w:p>
        </w:tc>
        <w:tc>
          <w:tcPr>
            <w:tcW w:w="2455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项目</w:t>
            </w:r>
            <w:r>
              <w:rPr>
                <w:rFonts w:ascii="Arial" w:hAnsi="Arial" w:cs="Arial"/>
                <w:szCs w:val="21"/>
              </w:rPr>
              <w:t>名称</w:t>
            </w:r>
          </w:p>
        </w:tc>
        <w:tc>
          <w:tcPr>
            <w:tcW w:w="901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数量</w:t>
            </w:r>
          </w:p>
        </w:tc>
        <w:tc>
          <w:tcPr>
            <w:tcW w:w="754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单位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服务周期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预算金额（元）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59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2455" w:type="dxa"/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Verdana" w:hAnsi="Verdana" w:eastAsia="宋体" w:cs="Verdana"/>
                <w:szCs w:val="21"/>
              </w:rPr>
              <w:t>浙江</w:t>
            </w:r>
            <w:r>
              <w:rPr>
                <w:rFonts w:hint="eastAsia" w:ascii="Verdana" w:hAnsi="Verdana" w:eastAsia="宋体" w:cs="Verdana"/>
                <w:szCs w:val="21"/>
              </w:rPr>
              <w:t>省肿瘤医院</w:t>
            </w:r>
            <w:r>
              <w:rPr>
                <w:rFonts w:hint="eastAsia" w:ascii="宋体" w:hAnsi="宋体"/>
                <w:color w:val="000000"/>
                <w:szCs w:val="21"/>
              </w:rPr>
              <w:t>(总院-中药颗粒剂院外库房)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条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一年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15000</w:t>
            </w:r>
            <w:r>
              <w:rPr>
                <w:rFonts w:hint="eastAsia" w:ascii="Arial" w:hAnsi="Arial" w:cs="Arial"/>
                <w:kern w:val="0"/>
                <w:szCs w:val="21"/>
              </w:rPr>
              <w:t>元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0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/</w:t>
            </w:r>
          </w:p>
        </w:tc>
      </w:tr>
    </w:tbl>
    <w:p>
      <w:bookmarkStart w:id="3" w:name="_Toc407048257"/>
      <w:bookmarkStart w:id="4" w:name="_Toc313609452"/>
      <w:bookmarkStart w:id="5" w:name="_Toc426528999"/>
      <w:bookmarkStart w:id="6" w:name="_Toc313863146"/>
      <w:bookmarkStart w:id="7" w:name="_Toc535440561"/>
      <w:bookmarkStart w:id="8" w:name="_Toc5398"/>
      <w:bookmarkStart w:id="9" w:name="_Toc426448526"/>
    </w:p>
    <w:p>
      <w:pPr>
        <w:pStyle w:val="3"/>
        <w:numPr>
          <w:ilvl w:val="0"/>
          <w:numId w:val="1"/>
        </w:numPr>
        <w:spacing w:before="156" w:line="360" w:lineRule="auto"/>
        <w:ind w:firstLine="422"/>
        <w:rPr>
          <w:rFonts w:cs="Arial"/>
          <w:szCs w:val="21"/>
        </w:rPr>
      </w:pPr>
      <w:r>
        <w:rPr>
          <w:rFonts w:hint="eastAsia" w:cs="Arial"/>
          <w:szCs w:val="21"/>
        </w:rPr>
        <w:t>具体</w:t>
      </w:r>
      <w:r>
        <w:rPr>
          <w:rFonts w:cs="Arial"/>
          <w:szCs w:val="21"/>
        </w:rPr>
        <w:t>采购</w:t>
      </w:r>
      <w:r>
        <w:rPr>
          <w:rFonts w:hint="eastAsia" w:cs="Arial"/>
          <w:szCs w:val="21"/>
        </w:rPr>
        <w:t>内容</w:t>
      </w:r>
    </w:p>
    <w:tbl>
      <w:tblPr>
        <w:tblStyle w:val="7"/>
        <w:tblW w:w="81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400"/>
        <w:gridCol w:w="1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链路类型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szCs w:val="21"/>
              </w:rPr>
              <w:t>服务周期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Verdana" w:hAnsi="Verdana" w:eastAsia="宋体" w:cs="Verdana"/>
                <w:szCs w:val="21"/>
              </w:rPr>
              <w:t>浙江</w:t>
            </w:r>
            <w:r>
              <w:rPr>
                <w:rFonts w:hint="eastAsia" w:ascii="Verdana" w:hAnsi="Verdana" w:eastAsia="宋体" w:cs="Verdana"/>
                <w:szCs w:val="21"/>
              </w:rPr>
              <w:t>省肿瘤医院</w:t>
            </w:r>
            <w:r>
              <w:rPr>
                <w:rFonts w:hint="eastAsia" w:ascii="宋体" w:hAnsi="宋体"/>
                <w:color w:val="000000"/>
                <w:szCs w:val="21"/>
              </w:rPr>
              <w:t>(总院-中药颗粒剂院外库房)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一年</w:t>
            </w:r>
          </w:p>
        </w:tc>
      </w:tr>
    </w:tbl>
    <w:p>
      <w:pPr>
        <w:rPr>
          <w:color w:val="FF0000"/>
        </w:rPr>
      </w:pPr>
    </w:p>
    <w:p>
      <w:pPr>
        <w:pStyle w:val="3"/>
        <w:spacing w:before="156"/>
        <w:ind w:firstLine="422"/>
        <w:rPr>
          <w:rFonts w:cs="Arial"/>
          <w:szCs w:val="21"/>
        </w:rPr>
      </w:pPr>
      <w:r>
        <w:rPr>
          <w:rFonts w:hint="eastAsia" w:cs="Arial"/>
          <w:szCs w:val="21"/>
        </w:rPr>
        <w:t>三</w:t>
      </w:r>
      <w:r>
        <w:rPr>
          <w:rFonts w:cs="Arial"/>
          <w:szCs w:val="21"/>
        </w:rPr>
        <w:t>、</w:t>
      </w:r>
      <w:bookmarkEnd w:id="3"/>
      <w:bookmarkEnd w:id="4"/>
      <w:bookmarkEnd w:id="5"/>
      <w:bookmarkEnd w:id="6"/>
      <w:bookmarkEnd w:id="7"/>
      <w:bookmarkEnd w:id="8"/>
      <w:bookmarkEnd w:id="9"/>
      <w:r>
        <w:rPr>
          <w:rFonts w:cs="Arial"/>
          <w:szCs w:val="21"/>
        </w:rPr>
        <w:t>采购需求</w:t>
      </w:r>
    </w:p>
    <w:p>
      <w:pPr>
        <w:adjustRightInd w:val="0"/>
        <w:snapToGrid w:val="0"/>
        <w:spacing w:line="300" w:lineRule="auto"/>
        <w:ind w:firstLine="422" w:firstLineChars="200"/>
        <w:outlineLvl w:val="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/>
          <w:szCs w:val="21"/>
        </w:rPr>
        <w:t>（一）项目概况</w:t>
      </w:r>
    </w:p>
    <w:p>
      <w:pPr>
        <w:wordWrap w:val="0"/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总院至中药颗粒剂院外库房，为了实现两端信息系统互联。因此本项目用裸光纤专线。</w:t>
      </w:r>
    </w:p>
    <w:p>
      <w:pPr>
        <w:adjustRightInd w:val="0"/>
        <w:snapToGrid w:val="0"/>
        <w:spacing w:line="300" w:lineRule="auto"/>
        <w:ind w:firstLine="422" w:firstLineChars="200"/>
        <w:outlineLvl w:val="2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/>
          <w:szCs w:val="21"/>
        </w:rPr>
        <w:t>（二）服务要求</w:t>
      </w:r>
    </w:p>
    <w:p>
      <w:pPr>
        <w:pStyle w:val="15"/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1、负责光专线的开通，调试、维护及故障处理。</w:t>
      </w:r>
    </w:p>
    <w:p>
      <w:pPr>
        <w:pStyle w:val="15"/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2、承诺保证线路正常使用，负责线路施工所有材料；提供7*24小时技术服务；自接到故障申告起1小时有效相应，</w:t>
      </w:r>
      <w:r>
        <w:rPr>
          <w:rFonts w:asciiTheme="minorEastAsia" w:hAnsiTheme="minorEastAsia" w:eastAsiaTheme="minorEastAsia"/>
          <w:sz w:val="24"/>
        </w:rPr>
        <w:t>4</w:t>
      </w:r>
      <w:r>
        <w:rPr>
          <w:rFonts w:hint="eastAsia" w:asciiTheme="minorEastAsia" w:hAnsiTheme="minorEastAsia" w:eastAsiaTheme="minorEastAsia"/>
          <w:sz w:val="24"/>
        </w:rPr>
        <w:t>小时内解决问题。</w:t>
      </w:r>
    </w:p>
    <w:p>
      <w:pPr>
        <w:pStyle w:val="15"/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3、提供365×24小时一站式故障申告受理服务。</w:t>
      </w:r>
    </w:p>
    <w:p>
      <w:pPr>
        <w:pStyle w:val="15"/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4、承诺当电路出现的故障处理完毕后，在3个工作日内提供故障报告，并定期提供电路运行质量报告。</w:t>
      </w:r>
    </w:p>
    <w:p>
      <w:pPr>
        <w:pStyle w:val="15"/>
        <w:spacing w:line="360" w:lineRule="auto"/>
        <w:ind w:firstLine="48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5、在运行维护期内由于供应商材料、线路等本身质量原因造成的任何损伤或损坏，供应商免费负责修理或更换。</w:t>
      </w:r>
    </w:p>
    <w:p>
      <w:pPr>
        <w:pStyle w:val="15"/>
        <w:spacing w:line="360" w:lineRule="auto"/>
        <w:ind w:firstLine="48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6、在本项目线路运行期间，如遇到华数自身网络调整，如网络扩容、设备搬迁、网络升级、工程割接、路由调整、光缆抢修等重大操作，可能会对采购人使用造成影响的，需提前2</w:t>
      </w:r>
      <w:r>
        <w:rPr>
          <w:rFonts w:asciiTheme="minorEastAsia" w:hAnsiTheme="minorEastAsia" w:eastAsiaTheme="minorEastAsia"/>
          <w:sz w:val="24"/>
        </w:rPr>
        <w:t>4</w:t>
      </w:r>
      <w:r>
        <w:rPr>
          <w:rFonts w:hint="eastAsia" w:asciiTheme="minorEastAsia" w:hAnsiTheme="minorEastAsia" w:eastAsiaTheme="minorEastAsia"/>
          <w:sz w:val="24"/>
        </w:rPr>
        <w:t>小时通知采购人，采购人提前做好准备，及时调整自身工作。在调整完毕后，运维部门将配合采购人进行必要的测试，保证其业务运行恢复正常。</w:t>
      </w:r>
    </w:p>
    <w:p>
      <w:pPr>
        <w:adjustRightInd w:val="0"/>
        <w:snapToGrid w:val="0"/>
        <w:spacing w:line="300" w:lineRule="auto"/>
        <w:ind w:firstLine="422" w:firstLineChars="200"/>
        <w:outlineLvl w:val="2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b/>
          <w:szCs w:val="21"/>
        </w:rPr>
        <w:t>（三）服务周期要求</w:t>
      </w:r>
    </w:p>
    <w:p>
      <w:pPr>
        <w:pStyle w:val="15"/>
        <w:spacing w:line="300" w:lineRule="auto"/>
        <w:ind w:firstLine="48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本项目服务周期为：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年。</w:t>
      </w:r>
    </w:p>
    <w:p>
      <w:pPr>
        <w:pStyle w:val="3"/>
        <w:spacing w:before="156"/>
        <w:ind w:firstLine="422"/>
        <w:rPr>
          <w:rFonts w:hint="eastAsia" w:ascii="Arial" w:hAnsi="Arial" w:cs="Arial"/>
          <w:szCs w:val="21"/>
          <w:lang w:val="en-US" w:eastAsia="zh-CN"/>
        </w:rPr>
      </w:pPr>
      <w:r>
        <w:rPr>
          <w:rFonts w:hint="eastAsia" w:ascii="Arial" w:hAnsi="Arial" w:cs="Arial"/>
          <w:szCs w:val="21"/>
          <w:lang w:val="en-US" w:eastAsia="zh-CN"/>
        </w:rPr>
        <w:t>四、付款方式</w:t>
      </w:r>
    </w:p>
    <w:p>
      <w:pPr>
        <w:ind w:firstLine="420" w:firstLineChars="0"/>
        <w:rPr>
          <w:rFonts w:hint="default" w:eastAsia="宋体"/>
          <w:lang w:eastAsia="zh-Hans"/>
        </w:rPr>
      </w:pPr>
      <w:r>
        <w:rPr>
          <w:rFonts w:hint="default"/>
          <w:lang w:eastAsia="zh-Hans"/>
        </w:rPr>
        <w:t>合同签订后，项目交付验收后，甲方内部审核完成后15个工作日内向乙方支付合同金额的100%，付款途径根据甲方财务规定的方式支付。</w:t>
      </w:r>
      <w:bookmarkStart w:id="10" w:name="_GoBack"/>
      <w:bookmarkEnd w:id="10"/>
    </w:p>
    <w:p>
      <w:pPr>
        <w:pStyle w:val="15"/>
        <w:numPr>
          <w:numId w:val="0"/>
        </w:numPr>
        <w:spacing w:line="300" w:lineRule="auto"/>
        <w:ind w:leftChars="200"/>
        <w:rPr>
          <w:rFonts w:hint="default" w:asciiTheme="minorEastAsia" w:hAnsiTheme="minorEastAsia" w:eastAsiaTheme="minorEastAsia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33A3F9"/>
    <w:multiLevelType w:val="singleLevel"/>
    <w:tmpl w:val="E233A3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YjllZmY2M2E1NGNiNjg3NmM3OGQ5ODBmZjZjMmUifQ=="/>
  </w:docVars>
  <w:rsids>
    <w:rsidRoot w:val="00EF25EE"/>
    <w:rsid w:val="00041C74"/>
    <w:rsid w:val="00061D07"/>
    <w:rsid w:val="00074743"/>
    <w:rsid w:val="000B79AB"/>
    <w:rsid w:val="000D2FE6"/>
    <w:rsid w:val="000F148A"/>
    <w:rsid w:val="000F40D8"/>
    <w:rsid w:val="000F61C8"/>
    <w:rsid w:val="001E2677"/>
    <w:rsid w:val="00343024"/>
    <w:rsid w:val="00385E81"/>
    <w:rsid w:val="00395F2D"/>
    <w:rsid w:val="003B4E68"/>
    <w:rsid w:val="004C052C"/>
    <w:rsid w:val="00533B78"/>
    <w:rsid w:val="0053500B"/>
    <w:rsid w:val="00546A8A"/>
    <w:rsid w:val="005C35C4"/>
    <w:rsid w:val="005C5971"/>
    <w:rsid w:val="00614E23"/>
    <w:rsid w:val="0065704A"/>
    <w:rsid w:val="006C1406"/>
    <w:rsid w:val="00786F5C"/>
    <w:rsid w:val="007C093A"/>
    <w:rsid w:val="007E0F0F"/>
    <w:rsid w:val="008151E7"/>
    <w:rsid w:val="0088724E"/>
    <w:rsid w:val="00906886"/>
    <w:rsid w:val="009A0028"/>
    <w:rsid w:val="00A64F43"/>
    <w:rsid w:val="00A769F4"/>
    <w:rsid w:val="00AE3BD9"/>
    <w:rsid w:val="00B43730"/>
    <w:rsid w:val="00BD368B"/>
    <w:rsid w:val="00C56840"/>
    <w:rsid w:val="00D32A24"/>
    <w:rsid w:val="00D670FC"/>
    <w:rsid w:val="00E37233"/>
    <w:rsid w:val="00E4175A"/>
    <w:rsid w:val="00EF25EE"/>
    <w:rsid w:val="00F83E35"/>
    <w:rsid w:val="00FD093F"/>
    <w:rsid w:val="00FD0C68"/>
    <w:rsid w:val="140D2FAC"/>
    <w:rsid w:val="371A21ED"/>
    <w:rsid w:val="43766178"/>
    <w:rsid w:val="5B6B1691"/>
    <w:rsid w:val="603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adjustRightInd w:val="0"/>
      <w:snapToGrid w:val="0"/>
      <w:spacing w:beforeLines="50" w:line="300" w:lineRule="auto"/>
      <w:jc w:val="center"/>
      <w:outlineLvl w:val="0"/>
    </w:pPr>
    <w:rPr>
      <w:rFonts w:ascii="Arial" w:hAnsi="Arial" w:eastAsia="宋体" w:cs="Times New Roman"/>
      <w:b/>
      <w:color w:val="000000"/>
      <w:sz w:val="30"/>
      <w:szCs w:val="24"/>
    </w:rPr>
  </w:style>
  <w:style w:type="paragraph" w:styleId="3">
    <w:name w:val="heading 2"/>
    <w:basedOn w:val="1"/>
    <w:next w:val="1"/>
    <w:link w:val="14"/>
    <w:autoRedefine/>
    <w:qFormat/>
    <w:uiPriority w:val="9"/>
    <w:pPr>
      <w:keepNext/>
      <w:keepLines/>
      <w:adjustRightInd w:val="0"/>
      <w:snapToGrid w:val="0"/>
      <w:spacing w:beforeLines="50" w:line="300" w:lineRule="auto"/>
      <w:ind w:firstLine="200" w:firstLineChars="200"/>
      <w:outlineLvl w:val="1"/>
    </w:pPr>
    <w:rPr>
      <w:rFonts w:ascii="Arial" w:hAnsi="Arial" w:eastAsia="宋体" w:cs="Times New Roman"/>
      <w:b/>
      <w:bCs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6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标题 1 字符"/>
    <w:basedOn w:val="8"/>
    <w:link w:val="2"/>
    <w:autoRedefine/>
    <w:qFormat/>
    <w:uiPriority w:val="9"/>
    <w:rPr>
      <w:rFonts w:ascii="Arial" w:hAnsi="Arial" w:eastAsia="宋体" w:cs="Times New Roman"/>
      <w:b/>
      <w:color w:val="000000"/>
      <w:sz w:val="30"/>
      <w:szCs w:val="24"/>
    </w:rPr>
  </w:style>
  <w:style w:type="character" w:customStyle="1" w:styleId="14">
    <w:name w:val="标题 2 字符"/>
    <w:basedOn w:val="8"/>
    <w:link w:val="3"/>
    <w:qFormat/>
    <w:uiPriority w:val="9"/>
    <w:rPr>
      <w:rFonts w:ascii="Arial" w:hAnsi="Arial" w:eastAsia="宋体" w:cs="Times New Roman"/>
      <w:b/>
      <w:bCs/>
      <w:szCs w:val="32"/>
    </w:rPr>
  </w:style>
  <w:style w:type="paragraph" w:customStyle="1" w:styleId="15">
    <w:name w:val="Normal Indent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文档结构图 字符"/>
    <w:basedOn w:val="8"/>
    <w:link w:val="4"/>
    <w:semiHidden/>
    <w:qFormat/>
    <w:uiPriority w:val="99"/>
    <w:rPr>
      <w:rFonts w:ascii="宋体" w:eastAsia="宋体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orm"/>
    <w:basedOn w:val="8"/>
    <w:qFormat/>
    <w:uiPriority w:val="0"/>
    <w:rPr>
      <w:bdr w:val="single" w:color="F0F0F0" w:sz="6" w:space="0"/>
    </w:rPr>
  </w:style>
  <w:style w:type="character" w:customStyle="1" w:styleId="19">
    <w:name w:val="dialogblockhead"/>
    <w:basedOn w:val="8"/>
    <w:qFormat/>
    <w:uiPriority w:val="0"/>
    <w:rPr>
      <w:b/>
      <w:bCs/>
      <w:shd w:val="clear" w:color="auto" w:fill="DEEBF7"/>
    </w:rPr>
  </w:style>
  <w:style w:type="character" w:customStyle="1" w:styleId="20">
    <w:name w:val="cmehigh"/>
    <w:basedOn w:val="8"/>
    <w:qFormat/>
    <w:uiPriority w:val="0"/>
    <w:rPr>
      <w:color w:val="auto"/>
      <w:shd w:val="clear" w:color="auto" w:fill="auto"/>
    </w:rPr>
  </w:style>
  <w:style w:type="character" w:customStyle="1" w:styleId="21">
    <w:name w:val="txtbutton"/>
    <w:basedOn w:val="8"/>
    <w:qFormat/>
    <w:uiPriority w:val="0"/>
  </w:style>
  <w:style w:type="character" w:customStyle="1" w:styleId="22">
    <w:name w:val="imgbutton"/>
    <w:basedOn w:val="8"/>
    <w:qFormat/>
    <w:uiPriority w:val="0"/>
  </w:style>
  <w:style w:type="character" w:customStyle="1" w:styleId="23">
    <w:name w:val="combobutton"/>
    <w:basedOn w:val="8"/>
    <w:qFormat/>
    <w:uiPriority w:val="0"/>
  </w:style>
  <w:style w:type="character" w:customStyle="1" w:styleId="24">
    <w:name w:val="over"/>
    <w:basedOn w:val="8"/>
    <w:qFormat/>
    <w:uiPriority w:val="0"/>
    <w:rPr>
      <w:bdr w:val="single" w:color="FFFFFF" w:sz="6" w:space="0"/>
    </w:rPr>
  </w:style>
  <w:style w:type="character" w:customStyle="1" w:styleId="25">
    <w:name w:val="push"/>
    <w:basedOn w:val="8"/>
    <w:qFormat/>
    <w:uiPriority w:val="0"/>
    <w:rPr>
      <w:bdr w:val="single" w:color="A0A0A0" w:sz="6" w:space="0"/>
    </w:rPr>
  </w:style>
  <w:style w:type="character" w:customStyle="1" w:styleId="26">
    <w:name w:val="disabled"/>
    <w:basedOn w:val="8"/>
    <w:qFormat/>
    <w:uiPriority w:val="0"/>
    <w:rPr>
      <w:color w:val="auto"/>
      <w:bdr w:val="single" w:color="F0F0F0" w:sz="6" w:space="0"/>
    </w:rPr>
  </w:style>
  <w:style w:type="character" w:customStyle="1" w:styleId="27">
    <w:name w:val="starttab"/>
    <w:basedOn w:val="8"/>
    <w:qFormat/>
    <w:uiPriority w:val="0"/>
    <w:rPr>
      <w:bdr w:val="single" w:color="FFFFFF" w:sz="6" w:space="0"/>
    </w:rPr>
  </w:style>
  <w:style w:type="character" w:customStyle="1" w:styleId="28">
    <w:name w:val="separator2"/>
    <w:basedOn w:val="8"/>
    <w:qFormat/>
    <w:uiPriority w:val="0"/>
    <w:rPr>
      <w:bdr w:val="single" w:color="A0A0A0" w:sz="6" w:space="0"/>
    </w:rPr>
  </w:style>
  <w:style w:type="character" w:customStyle="1" w:styleId="29">
    <w:name w:val="inahigh"/>
    <w:basedOn w:val="8"/>
    <w:qFormat/>
    <w:uiPriority w:val="0"/>
    <w:rPr>
      <w:color w:val="auto"/>
      <w:shd w:val="clear" w:color="auto" w:fill="auto"/>
    </w:rPr>
  </w:style>
  <w:style w:type="character" w:customStyle="1" w:styleId="30">
    <w:name w:val="tabactive"/>
    <w:basedOn w:val="8"/>
    <w:qFormat/>
    <w:uiPriority w:val="0"/>
    <w:rPr>
      <w:color w:val="auto"/>
      <w:u w:val="none"/>
    </w:rPr>
  </w:style>
  <w:style w:type="character" w:customStyle="1" w:styleId="31">
    <w:name w:val="inanorm"/>
    <w:basedOn w:val="8"/>
    <w:qFormat/>
    <w:uiPriority w:val="0"/>
    <w:rPr>
      <w:color w:val="auto"/>
    </w:rPr>
  </w:style>
  <w:style w:type="character" w:customStyle="1" w:styleId="32">
    <w:name w:val="cmsep"/>
    <w:basedOn w:val="8"/>
    <w:qFormat/>
    <w:uiPriority w:val="0"/>
    <w:rPr>
      <w:sz w:val="0"/>
      <w:szCs w:val="0"/>
      <w:shd w:val="clear" w:color="auto" w:fill="auto"/>
    </w:rPr>
  </w:style>
  <w:style w:type="character" w:customStyle="1" w:styleId="33">
    <w:name w:val="cmenorm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2023-12-12T02:28:00Z</dcterms:created>
  <dc:creator>张璐</dc:creator>
  <cp:lastModifiedBy>WPS_1654673419</cp:lastModifiedBy>
  <dcterms:modified xsi:type="dcterms:W3CDTF">2023-12-18T00:56:24Z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FC5131290F7C4D0C9F995FC7E47FD259_13</vt:lpwstr>
  </property>
</Properties>
</file>