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60" w:lineRule="exact"/>
        <w:ind w:firstLine="643"/>
        <w:rPr>
          <w:color w:val="auto"/>
          <w:sz w:val="40"/>
          <w:szCs w:val="28"/>
        </w:rPr>
      </w:pPr>
      <w:bookmarkStart w:id="2" w:name="_GoBack"/>
      <w:bookmarkEnd w:id="2"/>
    </w:p>
    <w:p>
      <w:pPr>
        <w:pStyle w:val="2"/>
        <w:ind w:firstLine="0" w:firstLineChars="0"/>
      </w:pPr>
    </w:p>
    <w:p>
      <w:pPr>
        <w:pStyle w:val="4"/>
        <w:spacing w:line="460" w:lineRule="exact"/>
        <w:ind w:firstLine="643"/>
        <w:rPr>
          <w:color w:val="auto"/>
        </w:rPr>
      </w:pPr>
      <w:r>
        <w:rPr>
          <w:rFonts w:hint="eastAsia"/>
          <w:color w:val="auto"/>
        </w:rPr>
        <w:t>1、技术需求</w:t>
      </w:r>
    </w:p>
    <w:p>
      <w:pPr>
        <w:spacing w:line="460" w:lineRule="exact"/>
        <w:ind w:firstLine="482"/>
        <w:rPr>
          <w:b/>
        </w:rPr>
      </w:pPr>
      <w:r>
        <w:rPr>
          <w:rFonts w:hint="eastAsia"/>
          <w:b/>
        </w:rPr>
        <w:t>系统硬件环境和软件环境：</w:t>
      </w:r>
    </w:p>
    <w:p>
      <w:pPr>
        <w:pStyle w:val="2"/>
        <w:spacing w:line="460" w:lineRule="exact"/>
        <w:ind w:firstLine="480"/>
        <w:rPr>
          <w:szCs w:val="28"/>
        </w:rPr>
      </w:pPr>
      <w:r>
        <w:rPr>
          <w:rFonts w:hint="eastAsia"/>
          <w:szCs w:val="28"/>
        </w:rPr>
        <w:t>根据当前国家对信息化安全防范和要求，系统硬件要能支持国产CPU架构下的国产服务器操作系统，如统信服务器操作系统V20，银河麒麟高级服务器操作系统V10, 以及国产桌面操作系统，服务器操作系统和桌面操作系统根据甲方要求，能及时切换应用。</w:t>
      </w:r>
    </w:p>
    <w:p>
      <w:pPr>
        <w:pStyle w:val="2"/>
        <w:spacing w:line="460" w:lineRule="exact"/>
        <w:ind w:firstLine="480"/>
        <w:rPr>
          <w:szCs w:val="28"/>
        </w:rPr>
      </w:pPr>
      <w:r>
        <w:rPr>
          <w:rFonts w:hint="eastAsia"/>
          <w:szCs w:val="28"/>
        </w:rPr>
        <w:t xml:space="preserve">数据库在使用目前市面常规数据库，如MYSQL, </w:t>
      </w:r>
      <w:r>
        <w:rPr>
          <w:rFonts w:ascii="Arial" w:hAnsi="Arial" w:cs="Arial"/>
          <w:szCs w:val="28"/>
          <w:shd w:val="clear" w:color="auto" w:fill="FFFFFF"/>
        </w:rPr>
        <w:t>Oracle </w:t>
      </w:r>
      <w:r>
        <w:rPr>
          <w:rFonts w:hint="eastAsia"/>
          <w:szCs w:val="28"/>
        </w:rPr>
        <w:t>,MSSQL等同时根据甲方要求能支持国产数据库，如达梦数据库。</w:t>
      </w:r>
    </w:p>
    <w:p>
      <w:pPr>
        <w:pStyle w:val="3"/>
        <w:ind w:firstLine="240"/>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rPr>
              <w:t>序号</w:t>
            </w:r>
          </w:p>
        </w:tc>
        <w:tc>
          <w:tcPr>
            <w:tcW w:w="6854" w:type="dxa"/>
          </w:tcPr>
          <w:p>
            <w:pPr>
              <w:pStyle w:val="3"/>
              <w:ind w:firstLine="0" w:firstLineChars="0"/>
              <w:rPr>
                <w:b/>
              </w:rPr>
            </w:pPr>
            <w:r>
              <w:rPr>
                <w:rFonts w:hint="eastAsia"/>
              </w:rPr>
              <w:t xml:space="preserve">           </w:t>
            </w:r>
            <w:r>
              <w:rPr>
                <w:rFonts w:hint="eastAsia"/>
                <w:b/>
                <w:sz w:val="32"/>
              </w:rPr>
              <w:t xml:space="preserve">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3"/>
              <w:ind w:firstLine="3092" w:firstLineChars="1100"/>
              <w:rPr>
                <w:b/>
              </w:rPr>
            </w:pPr>
            <w:r>
              <w:rPr>
                <w:rFonts w:hint="eastAsia"/>
                <w:b/>
                <w:sz w:val="28"/>
              </w:rPr>
              <w:t>1.系统硬软件环境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rPr>
                <w:rFonts w:hint="eastAsia"/>
              </w:rPr>
            </w:pPr>
          </w:p>
          <w:p>
            <w:pPr>
              <w:pStyle w:val="3"/>
              <w:ind w:firstLine="0" w:firstLineChars="0"/>
            </w:pPr>
            <w:r>
              <w:rPr>
                <w:rFonts w:hint="eastAsia"/>
                <w:b/>
              </w:rPr>
              <w:t>1.系统硬件环境和软件环境：</w:t>
            </w:r>
          </w:p>
        </w:tc>
        <w:tc>
          <w:tcPr>
            <w:tcW w:w="6854" w:type="dxa"/>
          </w:tcPr>
          <w:p>
            <w:pPr>
              <w:pStyle w:val="2"/>
              <w:spacing w:line="460" w:lineRule="exact"/>
              <w:ind w:firstLine="480"/>
              <w:rPr>
                <w:szCs w:val="28"/>
              </w:rPr>
            </w:pPr>
            <w:r>
              <w:rPr>
                <w:rFonts w:hint="eastAsia"/>
                <w:szCs w:val="28"/>
              </w:rPr>
              <w:t>根据当前国家对信息化安全防范和要求，系统硬件要能支持国产CPU架构下的国产服务器操作系统，如统信服务器操作系统V20，银河麒麟高级服务器操作系统V10, 以及国产桌面操作系统，服务器操作系统和桌面操作系统根据甲方要求，能及时切换应用。</w:t>
            </w:r>
          </w:p>
          <w:p>
            <w:pPr>
              <w:pStyle w:val="2"/>
              <w:spacing w:line="460" w:lineRule="exact"/>
              <w:ind w:firstLine="480"/>
              <w:rPr>
                <w:szCs w:val="28"/>
              </w:rPr>
            </w:pPr>
            <w:r>
              <w:rPr>
                <w:rFonts w:hint="eastAsia"/>
                <w:szCs w:val="28"/>
              </w:rPr>
              <w:t xml:space="preserve">数据库在使用目前市面常规数据库，如MYSQL, </w:t>
            </w:r>
            <w:r>
              <w:rPr>
                <w:rFonts w:ascii="Arial" w:hAnsi="Arial" w:cs="Arial"/>
                <w:szCs w:val="28"/>
                <w:shd w:val="clear" w:color="auto" w:fill="FFFFFF"/>
              </w:rPr>
              <w:t>Oracle </w:t>
            </w:r>
            <w:r>
              <w:rPr>
                <w:rFonts w:hint="eastAsia"/>
                <w:szCs w:val="28"/>
              </w:rPr>
              <w:t>,MSSQL等同时根据甲方要求能支持国产数据库，如达梦数据库。</w:t>
            </w:r>
          </w:p>
          <w:p>
            <w:pPr>
              <w:pStyle w:val="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22" w:type="dxa"/>
            <w:gridSpan w:val="2"/>
          </w:tcPr>
          <w:p>
            <w:pPr>
              <w:pStyle w:val="3"/>
              <w:spacing w:line="460" w:lineRule="exact"/>
              <w:ind w:firstLine="2811" w:firstLineChars="1000"/>
              <w:rPr>
                <w:b/>
                <w:szCs w:val="28"/>
              </w:rPr>
            </w:pPr>
            <w:r>
              <w:rPr>
                <w:rFonts w:hint="eastAsia"/>
                <w:b/>
                <w:sz w:val="28"/>
                <w:szCs w:val="28"/>
              </w:rPr>
              <w:t>2.硬件设备与要求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szCs w:val="28"/>
              </w:rPr>
              <w:t>2.1远距离超高频 RFID阅读器</w:t>
            </w:r>
          </w:p>
        </w:tc>
        <w:tc>
          <w:tcPr>
            <w:tcW w:w="6854" w:type="dxa"/>
          </w:tcPr>
          <w:p>
            <w:pPr>
              <w:spacing w:line="460" w:lineRule="exact"/>
              <w:ind w:firstLineChars="0"/>
              <w:rPr>
                <w:szCs w:val="28"/>
              </w:rPr>
            </w:pPr>
            <w:r>
              <w:rPr>
                <w:rFonts w:hint="eastAsia"/>
                <w:szCs w:val="28"/>
              </w:rPr>
              <w:t>远距离超高频 RFID阅读器  库房用2套</w:t>
            </w:r>
          </w:p>
          <w:p>
            <w:pPr>
              <w:spacing w:line="460" w:lineRule="exact"/>
              <w:ind w:firstLineChars="0"/>
              <w:rPr>
                <w:szCs w:val="28"/>
              </w:rPr>
            </w:pPr>
            <w:r>
              <w:rPr>
                <w:rFonts w:hint="eastAsia"/>
                <w:szCs w:val="28"/>
              </w:rPr>
              <w:t>可以调整识别距离0-20米。</w:t>
            </w:r>
          </w:p>
          <w:p>
            <w:pPr>
              <w:spacing w:line="460" w:lineRule="exact"/>
              <w:ind w:firstLine="0" w:firstLineChars="0"/>
              <w:rPr>
                <w:szCs w:val="28"/>
              </w:rPr>
            </w:pPr>
            <w:r>
              <w:rPr>
                <w:rFonts w:hint="eastAsia"/>
                <w:szCs w:val="28"/>
              </w:rPr>
              <w:t>支持国RFID 芯片：860MHZ-960MHZ. 识别效率&gt;每秒100张。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rPr>
              <w:t xml:space="preserve">2.2  </w:t>
            </w:r>
            <w:r>
              <w:rPr>
                <w:rFonts w:hint="eastAsia"/>
                <w:szCs w:val="28"/>
              </w:rPr>
              <w:t>桌面型RFID 短距离读写器</w:t>
            </w:r>
          </w:p>
        </w:tc>
        <w:tc>
          <w:tcPr>
            <w:tcW w:w="6854" w:type="dxa"/>
          </w:tcPr>
          <w:p>
            <w:pPr>
              <w:spacing w:line="460" w:lineRule="exact"/>
              <w:ind w:firstLineChars="0"/>
              <w:rPr>
                <w:szCs w:val="28"/>
              </w:rPr>
            </w:pPr>
            <w:r>
              <w:rPr>
                <w:rFonts w:hint="eastAsia"/>
                <w:szCs w:val="28"/>
              </w:rPr>
              <w:t>桌面型RFID 短距离读写器，每调剂台1套   共4套</w:t>
            </w:r>
          </w:p>
          <w:p>
            <w:pPr>
              <w:spacing w:line="460" w:lineRule="exact"/>
              <w:ind w:firstLine="0" w:firstLineChars="0"/>
              <w:rPr>
                <w:szCs w:val="28"/>
              </w:rPr>
            </w:pPr>
            <w:r>
              <w:rPr>
                <w:rFonts w:hint="eastAsia"/>
                <w:szCs w:val="28"/>
              </w:rPr>
              <w:t>天线与读写器分离式的，支持1米宽*2米长左右的桌面区域识别。</w:t>
            </w:r>
          </w:p>
          <w:p>
            <w:pPr>
              <w:spacing w:line="460" w:lineRule="exact"/>
              <w:ind w:firstLineChars="0"/>
              <w:rPr>
                <w:szCs w:val="28"/>
              </w:rPr>
            </w:pPr>
            <w:r>
              <w:rPr>
                <w:rFonts w:hint="eastAsia"/>
                <w:szCs w:val="28"/>
              </w:rPr>
              <w:t>可以调整识别距离  0-0.5米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szCs w:val="28"/>
              </w:rPr>
              <w:t>2.3  手持式RFID+条码识别设备</w:t>
            </w:r>
          </w:p>
        </w:tc>
        <w:tc>
          <w:tcPr>
            <w:tcW w:w="6854" w:type="dxa"/>
          </w:tcPr>
          <w:p>
            <w:pPr>
              <w:spacing w:line="460" w:lineRule="exact"/>
              <w:ind w:firstLineChars="0"/>
              <w:rPr>
                <w:szCs w:val="28"/>
              </w:rPr>
            </w:pPr>
            <w:r>
              <w:rPr>
                <w:rFonts w:hint="eastAsia"/>
                <w:szCs w:val="28"/>
              </w:rPr>
              <w:t>手持式RFID+条码识别设备 仓库1套+调剂房4套  共5套</w:t>
            </w:r>
          </w:p>
          <w:p>
            <w:pPr>
              <w:spacing w:line="460" w:lineRule="exact"/>
              <w:ind w:firstLine="0" w:firstLineChars="0"/>
              <w:rPr>
                <w:szCs w:val="28"/>
              </w:rPr>
            </w:pPr>
            <w:r>
              <w:rPr>
                <w:rFonts w:hint="eastAsia"/>
                <w:szCs w:val="28"/>
              </w:rPr>
              <w:t xml:space="preserve">  可以调整识别距离0-20米，安卓V10以上版本，E710芯片，4G全网通，8核CPU,</w:t>
            </w:r>
          </w:p>
          <w:p>
            <w:pPr>
              <w:spacing w:line="460" w:lineRule="exact"/>
              <w:ind w:firstLineChars="0"/>
              <w:rPr>
                <w:szCs w:val="28"/>
              </w:rPr>
            </w:pPr>
            <w:r>
              <w:rPr>
                <w:rFonts w:hint="eastAsia"/>
                <w:szCs w:val="28"/>
              </w:rPr>
              <w:t>识别速度&gt;每秒100张，扫描条码支持一维，二维。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szCs w:val="28"/>
              </w:rPr>
              <w:t>2.4  高清拍照仪</w:t>
            </w:r>
          </w:p>
        </w:tc>
        <w:tc>
          <w:tcPr>
            <w:tcW w:w="6854" w:type="dxa"/>
          </w:tcPr>
          <w:p>
            <w:pPr>
              <w:pStyle w:val="3"/>
              <w:spacing w:line="460" w:lineRule="exact"/>
              <w:ind w:firstLineChars="0"/>
              <w:rPr>
                <w:szCs w:val="28"/>
              </w:rPr>
            </w:pPr>
            <w:r>
              <w:rPr>
                <w:rFonts w:hint="eastAsia"/>
                <w:szCs w:val="28"/>
              </w:rPr>
              <w:t>高清拍照仪  4套。</w:t>
            </w:r>
          </w:p>
          <w:p>
            <w:pPr>
              <w:pStyle w:val="3"/>
              <w:spacing w:line="460" w:lineRule="exact"/>
              <w:ind w:firstLineChars="0"/>
              <w:rPr>
                <w:szCs w:val="28"/>
              </w:rPr>
            </w:pPr>
            <w:r>
              <w:rPr>
                <w:rFonts w:hint="eastAsia"/>
                <w:szCs w:val="28"/>
              </w:rPr>
              <w:t>支持1080P的分辨率，以及中药片剂的特性，拍照后能判断其正确匹配度，大于某伐值即认定是图片与实物一致。</w:t>
            </w:r>
          </w:p>
          <w:p>
            <w:pPr>
              <w:pStyle w:val="3"/>
              <w:spacing w:line="460" w:lineRule="exact"/>
              <w:ind w:firstLineChars="0"/>
              <w:rPr>
                <w:szCs w:val="28"/>
              </w:rPr>
            </w:pPr>
            <w:r>
              <w:rPr>
                <w:rFonts w:hint="eastAsia"/>
                <w:szCs w:val="28"/>
              </w:rPr>
              <w:t>其他设备如服务器含操作系统与数据库，PC电脑，平板电脑，条码打印机，扫描枪等由采购单位提供。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22" w:type="dxa"/>
            <w:gridSpan w:val="2"/>
          </w:tcPr>
          <w:p>
            <w:pPr>
              <w:pStyle w:val="3"/>
              <w:spacing w:line="460" w:lineRule="exact"/>
              <w:ind w:left="720" w:firstLine="0" w:firstLineChars="0"/>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3"/>
              <w:ind w:firstLine="0" w:firstLineChars="0"/>
            </w:pPr>
            <w:r>
              <w:rPr>
                <w:rFonts w:hint="eastAsia"/>
                <w:b/>
                <w:sz w:val="28"/>
              </w:rPr>
              <w:t>3. 系统功能描述：</w:t>
            </w:r>
            <w:r>
              <w:rPr>
                <w:rFonts w:hint="eastAsia" w:asciiTheme="minorEastAsia" w:hAnsiTheme="minorEastAsia" w:eastAsiaTheme="minorEastAsia"/>
                <w:szCs w:val="24"/>
              </w:rPr>
              <w:t>利用RFID远距离快速高效被阅读器识别的特性，配合软件系统，在出入库，存放，转移库位，发放等环节进行记录和管理。提高中药出入库工作效率，降低差错。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pPr>
            <w:r>
              <w:rPr>
                <w:rFonts w:hint="eastAsia"/>
              </w:rPr>
              <w:t>3.1 入库管理</w:t>
            </w:r>
          </w:p>
        </w:tc>
        <w:tc>
          <w:tcPr>
            <w:tcW w:w="6854" w:type="dxa"/>
          </w:tcPr>
          <w:p>
            <w:pPr>
              <w:pStyle w:val="2"/>
              <w:spacing w:line="240" w:lineRule="auto"/>
              <w:ind w:firstLine="0" w:firstLineChars="0"/>
              <w:rPr>
                <w:szCs w:val="21"/>
              </w:rPr>
            </w:pPr>
          </w:p>
          <w:p>
            <w:pPr>
              <w:pStyle w:val="3"/>
              <w:spacing w:line="240" w:lineRule="auto"/>
              <w:ind w:firstLineChars="0"/>
              <w:rPr>
                <w:szCs w:val="24"/>
              </w:rPr>
            </w:pPr>
            <w:r>
              <w:rPr>
                <w:rFonts w:hint="eastAsia"/>
                <w:szCs w:val="24"/>
              </w:rPr>
              <w:t>入库中药片剂的品名规格与数量，数据来源有几方面：根据设置的库存上下限数量，结合当前库存数，自动生成仓库补货清单。</w:t>
            </w:r>
          </w:p>
          <w:p>
            <w:pPr>
              <w:pStyle w:val="3"/>
              <w:spacing w:line="240" w:lineRule="auto"/>
              <w:ind w:firstLine="480" w:firstLineChars="200"/>
              <w:rPr>
                <w:szCs w:val="24"/>
              </w:rPr>
            </w:pPr>
            <w:r>
              <w:rPr>
                <w:rFonts w:hint="eastAsia"/>
                <w:szCs w:val="24"/>
              </w:rPr>
              <w:t>另外是根据工作人员的工作经验和手工填写生成， 或两种方式组合成采购订单。</w:t>
            </w:r>
          </w:p>
          <w:p>
            <w:pPr>
              <w:pStyle w:val="3"/>
              <w:spacing w:line="240" w:lineRule="auto"/>
              <w:ind w:firstLineChars="0"/>
              <w:rPr>
                <w:szCs w:val="24"/>
              </w:rPr>
            </w:pPr>
            <w:r>
              <w:rPr>
                <w:rFonts w:hint="eastAsia"/>
                <w:szCs w:val="24"/>
              </w:rPr>
              <w:t>供应商送货同时会有送货单，比对之前采购订单检查差异数量，供仓管员检查。</w:t>
            </w:r>
          </w:p>
          <w:p>
            <w:pPr>
              <w:pStyle w:val="3"/>
              <w:spacing w:line="240" w:lineRule="auto"/>
              <w:ind w:firstLineChars="0"/>
              <w:rPr>
                <w:szCs w:val="24"/>
              </w:rPr>
            </w:pPr>
            <w:r>
              <w:rPr>
                <w:rFonts w:hint="eastAsia"/>
                <w:szCs w:val="24"/>
              </w:rPr>
              <w:t>入库条目根据 片剂大包装入库时，仓库现场电脑根据RFID阅读器自动读取大包装上RFID信息，如片剂名称，产地，规格，数量，生产批号等信息，系统自动采集后，最后生成汇总后的入库单。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8" w:type="dxa"/>
          </w:tcPr>
          <w:p>
            <w:pPr>
              <w:pStyle w:val="3"/>
              <w:ind w:firstLine="0" w:firstLineChars="0"/>
            </w:pPr>
            <w:r>
              <w:rPr>
                <w:rFonts w:hint="eastAsia"/>
              </w:rPr>
              <w:t>3.2 片剂大包装上架</w:t>
            </w:r>
          </w:p>
        </w:tc>
        <w:tc>
          <w:tcPr>
            <w:tcW w:w="6854" w:type="dxa"/>
          </w:tcPr>
          <w:p>
            <w:pPr>
              <w:pStyle w:val="3"/>
              <w:spacing w:line="240" w:lineRule="auto"/>
              <w:ind w:firstLine="0" w:firstLineChars="0"/>
              <w:rPr>
                <w:rFonts w:hint="eastAsia"/>
              </w:rPr>
            </w:pPr>
            <w:r>
              <w:rPr>
                <w:rFonts w:hint="eastAsia"/>
              </w:rPr>
              <w:t xml:space="preserve"> </w:t>
            </w:r>
          </w:p>
          <w:p>
            <w:pPr>
              <w:pStyle w:val="3"/>
              <w:spacing w:line="240" w:lineRule="auto"/>
              <w:ind w:firstLine="0" w:firstLineChars="0"/>
              <w:rPr>
                <w:rFonts w:hint="eastAsia"/>
              </w:rPr>
            </w:pPr>
            <w:r>
              <w:rPr>
                <w:rFonts w:hint="eastAsia"/>
              </w:rPr>
              <w:t xml:space="preserve"> 利用手持PDA,扫码货架位置条码，再选取入库批次的片剂明细。进行位置捆绑。查询时分别通过片剂或仓库位置条件进行检索查询。</w:t>
            </w:r>
          </w:p>
          <w:p>
            <w:pPr>
              <w:pStyle w:val="3"/>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spacing w:line="240" w:lineRule="auto"/>
              <w:ind w:firstLineChars="0"/>
              <w:rPr>
                <w:rFonts w:hint="eastAsia"/>
              </w:rPr>
            </w:pPr>
          </w:p>
          <w:p>
            <w:pPr>
              <w:pStyle w:val="3"/>
              <w:spacing w:line="240" w:lineRule="auto"/>
              <w:ind w:firstLineChars="0"/>
              <w:rPr>
                <w:rFonts w:hint="eastAsia"/>
              </w:rPr>
            </w:pPr>
          </w:p>
          <w:p>
            <w:pPr>
              <w:pStyle w:val="3"/>
              <w:spacing w:line="240" w:lineRule="auto"/>
              <w:ind w:firstLine="0" w:firstLineChars="0"/>
            </w:pPr>
            <w:r>
              <w:rPr>
                <w:rFonts w:hint="eastAsia"/>
              </w:rPr>
              <w:t>3.3 片剂大包装退货出库或调剂出库</w:t>
            </w:r>
          </w:p>
          <w:p>
            <w:pPr>
              <w:pStyle w:val="3"/>
              <w:ind w:firstLine="0" w:firstLineChars="0"/>
            </w:pPr>
          </w:p>
        </w:tc>
        <w:tc>
          <w:tcPr>
            <w:tcW w:w="6854" w:type="dxa"/>
          </w:tcPr>
          <w:p>
            <w:pPr>
              <w:pStyle w:val="3"/>
              <w:spacing w:line="240" w:lineRule="auto"/>
              <w:ind w:firstLineChars="0"/>
              <w:rPr>
                <w:rFonts w:hint="eastAsia"/>
              </w:rPr>
            </w:pPr>
          </w:p>
          <w:p>
            <w:pPr>
              <w:pStyle w:val="3"/>
              <w:spacing w:line="240" w:lineRule="auto"/>
              <w:ind w:firstLineChars="0"/>
            </w:pPr>
            <w:r>
              <w:rPr>
                <w:rFonts w:hint="eastAsia"/>
              </w:rPr>
              <w:t>仓库现场电脑或手持PDA 上操作出库，利用阅读器或PDA读取符合一定前置条件的RFID信息后，根据选中的业务单据，完成退货出库。退货出库正式生效前，需要相关人员的审批操作。</w:t>
            </w:r>
          </w:p>
          <w:p>
            <w:pPr>
              <w:pStyle w:val="3"/>
              <w:spacing w:line="240" w:lineRule="auto"/>
              <w:ind w:firstLineChars="0"/>
            </w:pPr>
            <w:r>
              <w:rPr>
                <w:rFonts w:hint="eastAsia"/>
              </w:rPr>
              <w:t>调剂出库： 根据调剂出库单（根据调剂出库库存上下限自动生成），利用PDA手持设备读取大包装RFID，再扫码位置条码进行解绑。完成出库，状态为仓库出库未落实调剂库位置。</w:t>
            </w:r>
          </w:p>
          <w:p>
            <w:pPr>
              <w:pStyle w:val="3"/>
              <w:spacing w:line="240" w:lineRule="auto"/>
              <w:ind w:firstLineChars="0"/>
              <w:rPr>
                <w:rFonts w:hint="eastAsia"/>
              </w:rPr>
            </w:pPr>
            <w:r>
              <w:rPr>
                <w:rFonts w:hint="eastAsia"/>
              </w:rPr>
              <w:t>在调剂库扫码位置条码然后选择片剂大包装记录，完成调剂库位置码捆绑同时也完成调剂入库。</w:t>
            </w:r>
          </w:p>
          <w:p>
            <w:pPr>
              <w:pStyle w:val="3"/>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rPr>
                <w:rFonts w:hint="eastAsia"/>
              </w:rPr>
            </w:pPr>
          </w:p>
          <w:p>
            <w:pPr>
              <w:pStyle w:val="3"/>
              <w:ind w:firstLine="0" w:firstLineChars="0"/>
            </w:pPr>
            <w:r>
              <w:rPr>
                <w:rFonts w:hint="eastAsia"/>
              </w:rPr>
              <w:t>3.4 调剂检查</w:t>
            </w:r>
          </w:p>
        </w:tc>
        <w:tc>
          <w:tcPr>
            <w:tcW w:w="6854" w:type="dxa"/>
          </w:tcPr>
          <w:p>
            <w:pPr>
              <w:pStyle w:val="3"/>
              <w:spacing w:line="240" w:lineRule="auto"/>
              <w:ind w:firstLine="480" w:firstLineChars="200"/>
              <w:rPr>
                <w:rFonts w:hint="eastAsia"/>
              </w:rPr>
            </w:pPr>
          </w:p>
          <w:p>
            <w:pPr>
              <w:pStyle w:val="3"/>
              <w:spacing w:line="240" w:lineRule="auto"/>
              <w:ind w:firstLine="480" w:firstLineChars="200"/>
              <w:rPr>
                <w:rFonts w:hint="eastAsia"/>
              </w:rPr>
            </w:pPr>
            <w:r>
              <w:rPr>
                <w:rFonts w:hint="eastAsia"/>
              </w:rPr>
              <w:t>工作人员接到处方任务后，系统按调剂库的货架位置进行重新排序，操作员可根据提示货架位置取大包装到调剂桌上，调剂桌安装近距离RFID阅读器，读取到的片剂品名不符合处方种类，要有提醒不能进行下一步操作。</w:t>
            </w:r>
          </w:p>
          <w:p>
            <w:pPr>
              <w:pStyle w:val="3"/>
              <w:spacing w:line="240" w:lineRule="auto"/>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rPr>
                <w:rFonts w:hint="eastAsia"/>
              </w:rPr>
            </w:pPr>
          </w:p>
          <w:p>
            <w:pPr>
              <w:pStyle w:val="3"/>
              <w:ind w:firstLine="0" w:firstLineChars="0"/>
            </w:pPr>
            <w:r>
              <w:rPr>
                <w:rFonts w:hint="eastAsia"/>
              </w:rPr>
              <w:t>3.5 调剂复核</w:t>
            </w:r>
          </w:p>
        </w:tc>
        <w:tc>
          <w:tcPr>
            <w:tcW w:w="6854" w:type="dxa"/>
          </w:tcPr>
          <w:p>
            <w:pPr>
              <w:pStyle w:val="3"/>
              <w:spacing w:line="240" w:lineRule="auto"/>
              <w:ind w:firstLine="720" w:firstLineChars="300"/>
              <w:rPr>
                <w:rFonts w:hint="eastAsia"/>
              </w:rPr>
            </w:pPr>
          </w:p>
          <w:p>
            <w:pPr>
              <w:pStyle w:val="3"/>
              <w:spacing w:line="240" w:lineRule="auto"/>
              <w:ind w:firstLine="720" w:firstLineChars="300"/>
              <w:rPr>
                <w:rFonts w:hint="eastAsia"/>
              </w:rPr>
            </w:pPr>
            <w:r>
              <w:rPr>
                <w:rFonts w:hint="eastAsia"/>
              </w:rPr>
              <w:t>根据小包装的色标核对规格（小包装克重），根据小包装上的条码解析核对片剂品名等是否符合处方要求。检查每包片剂同时进行拍照存档，记录内容有：处方编号，复核人，操作台号，操作时间等。</w:t>
            </w:r>
          </w:p>
          <w:p>
            <w:pPr>
              <w:pStyle w:val="3"/>
              <w:spacing w:line="240" w:lineRule="auto"/>
              <w:ind w:firstLine="720" w:firstLineChars="300"/>
              <w:rPr>
                <w:rFonts w:hint="eastAsia"/>
              </w:rPr>
            </w:pPr>
            <w:r>
              <w:rPr>
                <w:rFonts w:hint="eastAsia"/>
              </w:rPr>
              <w:t>根据小包装上印刷文字，进行拍照OCR自动识别其片剂品名，规格等与任务处方进行核对，发现不一致进行报警提醒，同时其图片和识别结果进行存档服务器，方便后续追溯查看。</w:t>
            </w:r>
          </w:p>
          <w:p>
            <w:pPr>
              <w:pStyle w:val="3"/>
              <w:spacing w:line="240" w:lineRule="auto"/>
              <w:ind w:firstLine="720" w:firstLine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rPr>
              <w:t>3.6 调剂时打印</w:t>
            </w:r>
          </w:p>
        </w:tc>
        <w:tc>
          <w:tcPr>
            <w:tcW w:w="6854" w:type="dxa"/>
          </w:tcPr>
          <w:p>
            <w:pPr>
              <w:spacing w:line="460" w:lineRule="exact"/>
              <w:ind w:firstLine="480" w:firstLineChars="0"/>
              <w:rPr>
                <w:rFonts w:asciiTheme="minorEastAsia" w:hAnsiTheme="minorEastAsia"/>
                <w:szCs w:val="24"/>
              </w:rPr>
            </w:pPr>
            <w:r>
              <w:rPr>
                <w:rFonts w:hint="eastAsia" w:asciiTheme="minorEastAsia" w:hAnsiTheme="minorEastAsia"/>
                <w:szCs w:val="24"/>
              </w:rPr>
              <w:t>调剂时根据处方医嘱打印注意事项，比如保存条件，煎药时先煎或后煎。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spacing w:line="240" w:lineRule="auto"/>
              <w:ind w:firstLine="0" w:firstLineChars="0"/>
              <w:rPr>
                <w:rFonts w:hint="eastAsia"/>
              </w:rPr>
            </w:pPr>
          </w:p>
          <w:p>
            <w:pPr>
              <w:pStyle w:val="3"/>
              <w:spacing w:line="240" w:lineRule="auto"/>
              <w:ind w:firstLine="0" w:firstLineChars="0"/>
            </w:pPr>
            <w:r>
              <w:rPr>
                <w:rFonts w:hint="eastAsia"/>
              </w:rPr>
              <w:t>3.7 个性化设置盘点任务</w:t>
            </w:r>
          </w:p>
          <w:p>
            <w:pPr>
              <w:pStyle w:val="3"/>
              <w:ind w:firstLine="0" w:firstLineChars="0"/>
            </w:pPr>
          </w:p>
        </w:tc>
        <w:tc>
          <w:tcPr>
            <w:tcW w:w="6854" w:type="dxa"/>
          </w:tcPr>
          <w:p>
            <w:pPr>
              <w:spacing w:line="240" w:lineRule="auto"/>
              <w:ind w:firstLineChars="0"/>
              <w:rPr>
                <w:rFonts w:hint="eastAsia"/>
              </w:rPr>
            </w:pPr>
          </w:p>
          <w:p>
            <w:pPr>
              <w:spacing w:line="240" w:lineRule="auto"/>
              <w:ind w:firstLineChars="0"/>
              <w:rPr>
                <w:rFonts w:asciiTheme="minorEastAsia" w:hAnsiTheme="minorEastAsia" w:eastAsiaTheme="minorEastAsia"/>
                <w:szCs w:val="24"/>
              </w:rPr>
            </w:pPr>
            <w:r>
              <w:rPr>
                <w:rFonts w:hint="eastAsia"/>
              </w:rPr>
              <w:t xml:space="preserve"> 因中药片剂包装的特殊性，盘点工作不能一次性盘点完成，需要根据实际情况进行分批盘点，比如按片剂类别，按存放区域，库存量多少等不同维度进行盘点。</w:t>
            </w:r>
            <w:r>
              <w:rPr>
                <w:rFonts w:hint="eastAsia" w:asciiTheme="minorEastAsia" w:hAnsiTheme="minorEastAsia" w:eastAsiaTheme="minorEastAsia"/>
                <w:szCs w:val="24"/>
              </w:rPr>
              <w:t>根据实际盘点结果录入，生成盘点记录表，盘点盈亏统计表等。支持某种中药出入库和盘点记录结合的库存变化历史明细表，便于操作员分析数据查找盈亏原因。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rPr>
                <w:rFonts w:hint="eastAsia"/>
              </w:rPr>
            </w:pPr>
          </w:p>
          <w:p>
            <w:pPr>
              <w:pStyle w:val="3"/>
              <w:ind w:firstLine="0" w:firstLineChars="0"/>
            </w:pPr>
            <w:r>
              <w:rPr>
                <w:rFonts w:hint="eastAsia"/>
              </w:rPr>
              <w:t>3.8 位置码应用</w:t>
            </w:r>
          </w:p>
        </w:tc>
        <w:tc>
          <w:tcPr>
            <w:tcW w:w="6854" w:type="dxa"/>
          </w:tcPr>
          <w:p>
            <w:pPr>
              <w:pStyle w:val="3"/>
              <w:ind w:firstLine="480" w:firstLineChars="200"/>
            </w:pPr>
            <w:r>
              <w:rPr>
                <w:rFonts w:hint="eastAsia"/>
              </w:rPr>
              <w:t>分别在仓库和各调剂库，货架设置唯一位置码，每位置码确定某存放片剂，即位置条码与片剂绑定，在调剂时可按位置条码排序，在货架位置模拟图种，显示其对应位置，方便操作员进行操作。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rPr>
                <w:rFonts w:hint="eastAsia"/>
              </w:rPr>
            </w:pPr>
          </w:p>
          <w:p>
            <w:pPr>
              <w:pStyle w:val="3"/>
              <w:ind w:firstLine="0" w:firstLineChars="0"/>
            </w:pPr>
            <w:r>
              <w:rPr>
                <w:rFonts w:hint="eastAsia"/>
              </w:rPr>
              <w:t>3.9 系统优化和完善</w:t>
            </w:r>
          </w:p>
        </w:tc>
        <w:tc>
          <w:tcPr>
            <w:tcW w:w="6854" w:type="dxa"/>
          </w:tcPr>
          <w:p>
            <w:pPr>
              <w:spacing w:line="460" w:lineRule="exact"/>
              <w:ind w:firstLine="480" w:firstLineChars="0"/>
              <w:rPr>
                <w:rFonts w:asciiTheme="minorEastAsia" w:hAnsiTheme="minorEastAsia"/>
                <w:szCs w:val="24"/>
              </w:rPr>
            </w:pPr>
            <w:r>
              <w:rPr>
                <w:rFonts w:hint="eastAsia" w:asciiTheme="minorEastAsia" w:hAnsiTheme="minorEastAsia"/>
                <w:szCs w:val="24"/>
              </w:rPr>
              <w:t>利用配套设备和技术的引入，优化相关工作流程和方法等，提高工作效率，降低差错率，过程记录便于数据追溯。积累数据信息后进行相关的查询和数据分析，比如中药的消耗量结合季节性等提供采购数据参考，结合医生的处方，可以分析使用中药的类目。科学合理地进行备货，避免不必要的库存积压，也避免库存不足导致的调剂不成功，同时对中药的生产批号在入库，上架，调剂时等节点进行管理，避免过保质期浪费等不良后果。根据有计划灵活的盘点，分析盘点盈亏数据分析原因，从而改进工作方法和优化工作流程，弥补其缺陷。</w:t>
            </w:r>
          </w:p>
          <w:p>
            <w:pPr>
              <w:pStyle w:val="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rPr>
              <w:t>3.10 与HIS系统的数据交互</w:t>
            </w:r>
          </w:p>
        </w:tc>
        <w:tc>
          <w:tcPr>
            <w:tcW w:w="6854" w:type="dxa"/>
          </w:tcPr>
          <w:p>
            <w:pPr>
              <w:spacing w:line="460" w:lineRule="exact"/>
              <w:ind w:firstLine="480"/>
              <w:rPr>
                <w:rFonts w:asciiTheme="majorEastAsia" w:hAnsiTheme="majorEastAsia" w:eastAsiaTheme="majorEastAsia"/>
                <w:szCs w:val="24"/>
              </w:rPr>
            </w:pPr>
            <w:r>
              <w:rPr>
                <w:rFonts w:hint="eastAsia" w:asciiTheme="majorEastAsia" w:hAnsiTheme="majorEastAsia" w:eastAsiaTheme="majorEastAsia"/>
                <w:szCs w:val="24"/>
              </w:rPr>
              <w:t>本系统的开发应用需要与采购单位HIS系统的数据交互，涉及如下几点：</w:t>
            </w:r>
          </w:p>
          <w:p>
            <w:pPr>
              <w:pStyle w:val="21"/>
              <w:numPr>
                <w:ilvl w:val="0"/>
                <w:numId w:val="1"/>
              </w:numPr>
              <w:spacing w:line="460" w:lineRule="exact"/>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部门，人员信息的提取--定时方式</w:t>
            </w:r>
          </w:p>
          <w:p>
            <w:pPr>
              <w:pStyle w:val="21"/>
              <w:numPr>
                <w:ilvl w:val="0"/>
                <w:numId w:val="1"/>
              </w:numPr>
              <w:spacing w:line="460" w:lineRule="exact"/>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中药目录（名称型号规格等）的提取--机动方式</w:t>
            </w:r>
          </w:p>
          <w:p>
            <w:pPr>
              <w:pStyle w:val="21"/>
              <w:numPr>
                <w:ilvl w:val="0"/>
                <w:numId w:val="1"/>
              </w:numPr>
              <w:spacing w:line="460" w:lineRule="exact"/>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处方数据的提取--实时方式</w:t>
            </w:r>
          </w:p>
          <w:p>
            <w:pPr>
              <w:pStyle w:val="21"/>
              <w:numPr>
                <w:ilvl w:val="0"/>
                <w:numId w:val="1"/>
              </w:numPr>
              <w:spacing w:line="460" w:lineRule="exact"/>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仓库盘点数据的读写--机动方式</w:t>
            </w:r>
          </w:p>
          <w:p>
            <w:pPr>
              <w:pStyle w:val="21"/>
              <w:numPr>
                <w:ilvl w:val="0"/>
                <w:numId w:val="1"/>
              </w:numPr>
              <w:spacing w:line="460" w:lineRule="exact"/>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处方调剂完成提交 --实时方式</w:t>
            </w:r>
          </w:p>
          <w:p>
            <w:pPr>
              <w:pStyle w:val="21"/>
              <w:numPr>
                <w:ilvl w:val="0"/>
                <w:numId w:val="1"/>
              </w:numPr>
              <w:spacing w:line="460" w:lineRule="exact"/>
              <w:ind w:firstLineChars="0"/>
              <w:rPr>
                <w:rFonts w:asciiTheme="minorEastAsia" w:hAnsiTheme="minorEastAsia"/>
                <w:sz w:val="24"/>
                <w:szCs w:val="24"/>
              </w:rPr>
            </w:pPr>
            <w:r>
              <w:rPr>
                <w:rFonts w:hint="eastAsia" w:asciiTheme="majorEastAsia" w:hAnsiTheme="majorEastAsia" w:eastAsiaTheme="majorEastAsia"/>
                <w:sz w:val="24"/>
                <w:szCs w:val="24"/>
              </w:rPr>
              <w:t>出入库信息提交--实时方式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3"/>
              <w:ind w:firstLine="0" w:firstLineChars="0"/>
            </w:pPr>
            <w:r>
              <w:rPr>
                <w:rFonts w:hint="eastAsia"/>
              </w:rPr>
              <w:t>3.11其他要求</w:t>
            </w:r>
          </w:p>
        </w:tc>
        <w:tc>
          <w:tcPr>
            <w:tcW w:w="6854" w:type="dxa"/>
          </w:tcPr>
          <w:p>
            <w:pPr>
              <w:spacing w:line="460" w:lineRule="exact"/>
              <w:ind w:firstLine="480" w:firstLineChars="0"/>
              <w:rPr>
                <w:rFonts w:cs="宋体" w:asciiTheme="minorEastAsia" w:hAnsiTheme="minorEastAsia"/>
                <w:b/>
                <w:color w:val="000000"/>
                <w:szCs w:val="24"/>
              </w:rPr>
            </w:pPr>
            <w:r>
              <w:rPr>
                <w:rFonts w:hint="eastAsia" w:asciiTheme="minorEastAsia" w:hAnsiTheme="minorEastAsia"/>
                <w:szCs w:val="24"/>
              </w:rPr>
              <w:t>为方便调剂工作人员操作，在现场使用平板电脑，需要根据平板屏幕大小和使用习惯进行界面显示和操作的适应性调整。</w:t>
            </w:r>
          </w:p>
          <w:p>
            <w:pPr>
              <w:pStyle w:val="3"/>
              <w:ind w:firstLine="480" w:firstLineChars="200"/>
            </w:pPr>
            <w:r>
              <w:t>手持设备操作功能，根据实际操作的便捷性或工作流程的变动，需要进行相应的适用性调整。</w:t>
            </w:r>
          </w:p>
        </w:tc>
      </w:tr>
    </w:tbl>
    <w:p>
      <w:pPr>
        <w:pStyle w:val="4"/>
        <w:spacing w:line="460" w:lineRule="exact"/>
        <w:rPr>
          <w:rFonts w:hint="eastAsia"/>
          <w:b w:val="0"/>
          <w:color w:val="auto"/>
        </w:rPr>
      </w:pPr>
    </w:p>
    <w:p>
      <w:pPr>
        <w:pStyle w:val="4"/>
        <w:spacing w:line="460" w:lineRule="exact"/>
        <w:rPr>
          <w:color w:val="auto"/>
          <w:sz w:val="28"/>
          <w:lang w:val="zh-CN"/>
        </w:rPr>
      </w:pPr>
      <w:r>
        <w:rPr>
          <w:rFonts w:hint="eastAsia"/>
          <w:color w:val="auto"/>
          <w:sz w:val="28"/>
        </w:rPr>
        <w:t>2、商务要求</w:t>
      </w:r>
    </w:p>
    <w:p>
      <w:pPr>
        <w:spacing w:line="460" w:lineRule="exact"/>
        <w:ind w:firstLine="482"/>
        <w:rPr>
          <w:b/>
          <w:bCs/>
          <w:szCs w:val="28"/>
        </w:rPr>
      </w:pPr>
      <w:bookmarkStart w:id="0" w:name="_Toc16242"/>
      <w:r>
        <w:rPr>
          <w:rFonts w:hint="eastAsia"/>
          <w:b/>
          <w:bCs/>
          <w:szCs w:val="28"/>
        </w:rPr>
        <w:t>1、项目采购内容及技术要求</w:t>
      </w:r>
      <w:bookmarkEnd w:id="0"/>
      <w:r>
        <w:rPr>
          <w:rFonts w:hint="eastAsia"/>
          <w:b/>
          <w:bCs/>
          <w:szCs w:val="28"/>
        </w:rPr>
        <w:t>：</w:t>
      </w:r>
    </w:p>
    <w:p>
      <w:pPr>
        <w:spacing w:line="460" w:lineRule="exact"/>
        <w:ind w:firstLine="480"/>
        <w:rPr>
          <w:sz w:val="28"/>
          <w:szCs w:val="28"/>
        </w:rPr>
      </w:pPr>
      <w:r>
        <w:rPr>
          <w:rFonts w:hint="eastAsia"/>
          <w:szCs w:val="24"/>
        </w:rPr>
        <w:t>自合同签订之日起90天内完成系统开发上线并通过验收。</w:t>
      </w:r>
      <w:bookmarkStart w:id="1" w:name="_Toc17596"/>
    </w:p>
    <w:p>
      <w:pPr>
        <w:numPr>
          <w:ilvl w:val="0"/>
          <w:numId w:val="2"/>
        </w:numPr>
        <w:spacing w:line="460" w:lineRule="exact"/>
        <w:ind w:firstLine="482"/>
        <w:rPr>
          <w:b/>
          <w:bCs/>
          <w:szCs w:val="28"/>
        </w:rPr>
      </w:pPr>
      <w:r>
        <w:rPr>
          <w:rFonts w:hint="eastAsia"/>
          <w:b/>
          <w:bCs/>
          <w:szCs w:val="28"/>
        </w:rPr>
        <w:t>项目履约时间和方式、验收方法和标准</w:t>
      </w:r>
      <w:bookmarkEnd w:id="1"/>
      <w:r>
        <w:rPr>
          <w:rFonts w:hint="eastAsia"/>
          <w:b/>
          <w:bCs/>
          <w:szCs w:val="28"/>
        </w:rPr>
        <w:t>：</w:t>
      </w:r>
    </w:p>
    <w:p>
      <w:pPr>
        <w:spacing w:line="460" w:lineRule="exact"/>
        <w:ind w:firstLine="480"/>
      </w:pPr>
      <w:r>
        <w:rPr>
          <w:rFonts w:hint="eastAsia"/>
        </w:rPr>
        <w:t>1）培训要求：服务期限内提供现场培训及服务。对系统管理员等技术人员进行现场培训，使其达到能独立进行系统日常管理、维护、一般故障处理和使用本系统等工作。对相关部门的系统操作人员进行现场培训，使其达到熟练使用的程度。如果因特殊情况确实需要上门技术支持，投标人将派工程师进行现场服务。</w:t>
      </w:r>
    </w:p>
    <w:p>
      <w:pPr>
        <w:spacing w:line="460" w:lineRule="exact"/>
        <w:ind w:firstLine="480"/>
      </w:pPr>
      <w:r>
        <w:rPr>
          <w:rFonts w:hint="eastAsia"/>
        </w:rPr>
        <w:t>2）售后服务要求：</w:t>
      </w:r>
    </w:p>
    <w:p>
      <w:pPr>
        <w:spacing w:line="460" w:lineRule="exact"/>
        <w:ind w:firstLine="480"/>
      </w:pPr>
      <w:r>
        <w:rPr>
          <w:rFonts w:hint="eastAsia"/>
        </w:rPr>
        <w:t>（1）7*24小时热线电话支持。提供每周7天，每天24小时的电话支持服务以及项目售后专群全天候受理项目的咨询和服务需求。如在产品使用过程中出现技术故障，采购人应对故障现象进行仔细认真记录，然后通过服务热线申请服务。投标人指派维护工程师组成电话支持小组，响应采购人的服务请求。在接到服务请求后，首先通过电话协助采购人制定解决方案。采购人应及时反馈解决方案的有效性，以便投标人决定是否采取新的技术支持措施。接到报修，2小时内响应，8小时内到达现场，24小时内解决问题。如遇配件需要更换，48小时内进行更换。</w:t>
      </w:r>
    </w:p>
    <w:p>
      <w:pPr>
        <w:spacing w:line="460" w:lineRule="exact"/>
        <w:ind w:firstLine="480"/>
      </w:pPr>
      <w:r>
        <w:rPr>
          <w:rFonts w:hint="eastAsia"/>
        </w:rPr>
        <w:t>（2）5*8小时远程网络支持。采购人可通过发邮件，微信等方式，提交对产品性能以及故障的疑问。投标人为采购人提供每周5天，每天8小时的远程网络支持服务，投标人通过远程访问用户方式，接入用户系统，提供及时的远程诊断和维护服务，第一时间快速解决采购人问题。</w:t>
      </w:r>
    </w:p>
    <w:p>
      <w:pPr>
        <w:spacing w:line="460" w:lineRule="exact"/>
        <w:ind w:firstLine="480"/>
      </w:pPr>
      <w:r>
        <w:rPr>
          <w:rFonts w:hint="eastAsia"/>
        </w:rPr>
        <w:t>3）验收要求：采购人以所附的服务清单为依据，交付后15个工作日内组织验收，并经双方书面确认。</w:t>
      </w:r>
    </w:p>
    <w:p>
      <w:pPr>
        <w:pStyle w:val="2"/>
        <w:spacing w:line="460" w:lineRule="exact"/>
        <w:ind w:firstLine="480"/>
      </w:pPr>
      <w:r>
        <w:rPr>
          <w:rFonts w:hint="eastAsia"/>
        </w:rPr>
        <w:t>4）质保期：</w:t>
      </w:r>
    </w:p>
    <w:p>
      <w:pPr>
        <w:pStyle w:val="2"/>
        <w:spacing w:line="460" w:lineRule="exact"/>
        <w:ind w:firstLine="0" w:firstLineChars="0"/>
        <w:rPr>
          <w:rFonts w:ascii="Times New Roman" w:hAnsi="Times New Roman"/>
        </w:rPr>
      </w:pPr>
      <w:r>
        <w:rPr>
          <w:rFonts w:hint="eastAsia" w:ascii="Times New Roman" w:hAnsi="Times New Roman"/>
        </w:rPr>
        <w:t>质保期2年，每月定期上门维护保养。</w:t>
      </w:r>
    </w:p>
    <w:p>
      <w:pPr>
        <w:spacing w:line="460" w:lineRule="exact"/>
        <w:ind w:firstLine="560"/>
        <w:rPr>
          <w:sz w:val="28"/>
          <w:szCs w:val="28"/>
        </w:rPr>
      </w:pPr>
      <w:r>
        <w:rPr>
          <w:rFonts w:hint="eastAsia"/>
          <w:bCs/>
          <w:sz w:val="28"/>
          <w:szCs w:val="28"/>
        </w:rPr>
        <w:t>3、付款条件</w:t>
      </w:r>
    </w:p>
    <w:p>
      <w:pPr>
        <w:spacing w:line="460" w:lineRule="exact"/>
        <w:ind w:firstLine="440"/>
        <w:rPr>
          <w:sz w:val="32"/>
          <w:szCs w:val="28"/>
        </w:rPr>
      </w:pPr>
      <w:r>
        <w:rPr>
          <w:rStyle w:val="17"/>
          <w:rFonts w:hint="default"/>
          <w:b w:val="0"/>
          <w:color w:val="auto"/>
          <w:sz w:val="22"/>
          <w:szCs w:val="24"/>
        </w:rPr>
        <w:t>双方在合同签订完成后，7个工作日内支付预付款，预付款为中标总额的40%，剩余款项在项目验收合格交货7个工作日内，采购人一次性支付</w:t>
      </w:r>
      <w:r>
        <w:rPr>
          <w:rFonts w:hint="eastAsia"/>
          <w:sz w:val="28"/>
        </w:rPr>
        <w:t>。</w:t>
      </w:r>
    </w:p>
    <w:p>
      <w:pPr>
        <w:pStyle w:val="5"/>
        <w:spacing w:line="460" w:lineRule="exact"/>
        <w:ind w:firstLine="456"/>
        <w:rPr>
          <w:spacing w:val="-6"/>
          <w:szCs w:val="24"/>
        </w:rPr>
      </w:pP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31E2C"/>
    <w:multiLevelType w:val="multilevel"/>
    <w:tmpl w:val="1FD31E2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05CE62D"/>
    <w:multiLevelType w:val="singleLevel"/>
    <w:tmpl w:val="405CE62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xMWYxOGI4ZjczZmY3OTcyZDhhYjFkYzQyMjJiOTgifQ=="/>
  </w:docVars>
  <w:rsids>
    <w:rsidRoot w:val="00F251CE"/>
    <w:rsid w:val="00146F27"/>
    <w:rsid w:val="0027240D"/>
    <w:rsid w:val="003D3FA1"/>
    <w:rsid w:val="0045493D"/>
    <w:rsid w:val="004C3732"/>
    <w:rsid w:val="004F08FB"/>
    <w:rsid w:val="005C2836"/>
    <w:rsid w:val="005F6892"/>
    <w:rsid w:val="00753817"/>
    <w:rsid w:val="00753A5F"/>
    <w:rsid w:val="007A0DFD"/>
    <w:rsid w:val="009647CF"/>
    <w:rsid w:val="00B9201D"/>
    <w:rsid w:val="00C87C89"/>
    <w:rsid w:val="00D228CD"/>
    <w:rsid w:val="00F251CE"/>
    <w:rsid w:val="0FC01814"/>
    <w:rsid w:val="22C27F69"/>
    <w:rsid w:val="79F8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kern w:val="0"/>
      <w:sz w:val="24"/>
      <w:szCs w:val="20"/>
      <w:lang w:val="en-US" w:eastAsia="zh-CN" w:bidi="ar-SA"/>
    </w:rPr>
  </w:style>
  <w:style w:type="paragraph" w:styleId="4">
    <w:name w:val="heading 2"/>
    <w:basedOn w:val="1"/>
    <w:next w:val="1"/>
    <w:link w:val="14"/>
    <w:qFormat/>
    <w:uiPriority w:val="0"/>
    <w:pPr>
      <w:keepNext/>
      <w:keepLines/>
      <w:adjustRightInd w:val="0"/>
      <w:snapToGrid w:val="0"/>
      <w:ind w:firstLine="0" w:firstLineChars="0"/>
      <w:outlineLvl w:val="1"/>
    </w:pPr>
    <w:rPr>
      <w:b/>
      <w:color w:val="00000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0"/>
    <w:pPr>
      <w:adjustRightInd w:val="0"/>
    </w:pPr>
    <w:rPr>
      <w:rFonts w:ascii="宋体" w:hAnsi="宋体"/>
    </w:rPr>
  </w:style>
  <w:style w:type="paragraph" w:styleId="3">
    <w:name w:val="Body Text First Indent"/>
    <w:basedOn w:val="2"/>
    <w:link w:val="18"/>
    <w:unhideWhenUsed/>
    <w:qFormat/>
    <w:uiPriority w:val="99"/>
    <w:pPr>
      <w:adjustRightInd/>
      <w:spacing w:after="120"/>
      <w:ind w:firstLine="420" w:firstLineChars="100"/>
    </w:pPr>
    <w:rPr>
      <w:rFonts w:ascii="Times New Roman" w:hAnsi="Times New Roman"/>
    </w:rPr>
  </w:style>
  <w:style w:type="paragraph" w:styleId="5">
    <w:name w:val="Body Text Indent"/>
    <w:basedOn w:val="1"/>
    <w:link w:val="16"/>
    <w:qFormat/>
    <w:uiPriority w:val="0"/>
    <w:pPr>
      <w:adjustRightInd w:val="0"/>
      <w:ind w:firstLine="490"/>
    </w:pPr>
    <w:rPr>
      <w:rFonts w:ascii="宋体" w:hAnsi="宋体"/>
    </w:rPr>
  </w:style>
  <w:style w:type="paragraph" w:styleId="6">
    <w:name w:val="footer"/>
    <w:basedOn w:val="1"/>
    <w:link w:val="20"/>
    <w:semiHidden/>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9"/>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4"/>
    <w:semiHidden/>
    <w:qFormat/>
    <w:uiPriority w:val="9"/>
    <w:rPr>
      <w:rFonts w:asciiTheme="majorHAnsi" w:hAnsiTheme="majorHAnsi" w:eastAsiaTheme="majorEastAsia" w:cstheme="majorBidi"/>
      <w:b/>
      <w:bCs/>
      <w:kern w:val="0"/>
      <w:sz w:val="32"/>
      <w:szCs w:val="32"/>
    </w:rPr>
  </w:style>
  <w:style w:type="character" w:customStyle="1" w:styleId="12">
    <w:name w:val="正文文本 Char"/>
    <w:basedOn w:val="10"/>
    <w:link w:val="2"/>
    <w:semiHidden/>
    <w:qFormat/>
    <w:uiPriority w:val="99"/>
    <w:rPr>
      <w:rFonts w:ascii="Times New Roman" w:hAnsi="Times New Roman" w:eastAsia="宋体" w:cs="Times New Roman"/>
      <w:kern w:val="0"/>
      <w:sz w:val="24"/>
      <w:szCs w:val="20"/>
    </w:rPr>
  </w:style>
  <w:style w:type="character" w:customStyle="1" w:styleId="13">
    <w:name w:val="正文文本 Char1"/>
    <w:link w:val="2"/>
    <w:qFormat/>
    <w:uiPriority w:val="0"/>
    <w:rPr>
      <w:rFonts w:ascii="宋体" w:hAnsi="宋体" w:eastAsia="宋体" w:cs="Times New Roman"/>
      <w:kern w:val="0"/>
      <w:sz w:val="24"/>
      <w:szCs w:val="20"/>
    </w:rPr>
  </w:style>
  <w:style w:type="character" w:customStyle="1" w:styleId="14">
    <w:name w:val="标题 2 Char1"/>
    <w:link w:val="4"/>
    <w:qFormat/>
    <w:uiPriority w:val="0"/>
    <w:rPr>
      <w:rFonts w:ascii="Times New Roman" w:hAnsi="Times New Roman" w:eastAsia="宋体" w:cs="Times New Roman"/>
      <w:b/>
      <w:color w:val="000000"/>
      <w:kern w:val="0"/>
      <w:sz w:val="24"/>
      <w:szCs w:val="20"/>
    </w:rPr>
  </w:style>
  <w:style w:type="character" w:customStyle="1" w:styleId="15">
    <w:name w:val="正文文本缩进 Char"/>
    <w:basedOn w:val="10"/>
    <w:link w:val="5"/>
    <w:semiHidden/>
    <w:qFormat/>
    <w:uiPriority w:val="99"/>
    <w:rPr>
      <w:rFonts w:ascii="Times New Roman" w:hAnsi="Times New Roman" w:eastAsia="宋体" w:cs="Times New Roman"/>
      <w:kern w:val="0"/>
      <w:sz w:val="24"/>
      <w:szCs w:val="20"/>
    </w:rPr>
  </w:style>
  <w:style w:type="character" w:customStyle="1" w:styleId="16">
    <w:name w:val="正文文本缩进 Char1"/>
    <w:link w:val="5"/>
    <w:qFormat/>
    <w:uiPriority w:val="0"/>
    <w:rPr>
      <w:rFonts w:ascii="宋体" w:hAnsi="宋体" w:eastAsia="宋体" w:cs="Times New Roman"/>
      <w:kern w:val="0"/>
      <w:sz w:val="24"/>
      <w:szCs w:val="20"/>
    </w:rPr>
  </w:style>
  <w:style w:type="character" w:customStyle="1" w:styleId="17">
    <w:name w:val="font31"/>
    <w:qFormat/>
    <w:uiPriority w:val="0"/>
    <w:rPr>
      <w:rFonts w:hint="eastAsia" w:ascii="宋体" w:hAnsi="宋体" w:eastAsia="宋体" w:cs="宋体"/>
      <w:b/>
      <w:color w:val="000000"/>
      <w:sz w:val="21"/>
      <w:szCs w:val="21"/>
      <w:u w:val="none"/>
    </w:rPr>
  </w:style>
  <w:style w:type="character" w:customStyle="1" w:styleId="18">
    <w:name w:val="正文首行缩进 Char"/>
    <w:basedOn w:val="12"/>
    <w:link w:val="3"/>
    <w:uiPriority w:val="99"/>
  </w:style>
  <w:style w:type="character" w:customStyle="1" w:styleId="19">
    <w:name w:val="页眉 Char"/>
    <w:basedOn w:val="10"/>
    <w:link w:val="7"/>
    <w:semiHidden/>
    <w:qFormat/>
    <w:uiPriority w:val="99"/>
    <w:rPr>
      <w:rFonts w:ascii="Times New Roman" w:hAnsi="Times New Roman" w:eastAsia="宋体" w:cs="Times New Roman"/>
      <w:kern w:val="0"/>
      <w:sz w:val="18"/>
      <w:szCs w:val="18"/>
    </w:rPr>
  </w:style>
  <w:style w:type="character" w:customStyle="1" w:styleId="20">
    <w:name w:val="页脚 Char"/>
    <w:basedOn w:val="10"/>
    <w:link w:val="6"/>
    <w:semiHidden/>
    <w:qFormat/>
    <w:uiPriority w:val="99"/>
    <w:rPr>
      <w:rFonts w:ascii="Times New Roman" w:hAnsi="Times New Roman" w:eastAsia="宋体" w:cs="Times New Roman"/>
      <w:kern w:val="0"/>
      <w:sz w:val="18"/>
      <w:szCs w:val="18"/>
    </w:rPr>
  </w:style>
  <w:style w:type="paragraph" w:styleId="21">
    <w:name w:val="List Paragraph"/>
    <w:basedOn w:val="1"/>
    <w:qFormat/>
    <w:uiPriority w:val="34"/>
    <w:pPr>
      <w:spacing w:line="240" w:lineRule="auto"/>
      <w:ind w:firstLine="42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2993</Words>
  <Characters>3189</Characters>
  <Lines>24</Lines>
  <Paragraphs>6</Paragraphs>
  <TotalTime>4</TotalTime>
  <ScaleCrop>false</ScaleCrop>
  <LinksUpToDate>false</LinksUpToDate>
  <CharactersWithSpaces>3261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2023-07-09T10:11:00Z</dcterms:created>
  <dc:creator>Administrator</dc:creator>
  <cp:lastModifiedBy>吴亮</cp:lastModifiedBy>
  <dcterms:modified xsi:type="dcterms:W3CDTF">2023-07-19T08:41:12Z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B385FA063DE74064BD091B84A278147B_12</vt:lpwstr>
  </property>
</Properties>
</file>