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rPr>
          <w:rFonts w:hint="default"/>
          <w:sz w:val="52"/>
          <w:szCs w:val="52"/>
          <w:lang w:val="en-US" w:eastAsia="zh-CN"/>
        </w:rPr>
      </w:pPr>
      <w:r>
        <w:rPr>
          <w:rFonts w:hint="eastAsia"/>
          <w:sz w:val="52"/>
          <w:szCs w:val="52"/>
          <w:lang w:val="en-US" w:eastAsia="zh-CN"/>
        </w:rPr>
        <w:t>部分试剂及耗材</w:t>
      </w:r>
    </w:p>
    <w:p>
      <w:pPr>
        <w:jc w:val="center"/>
      </w:pPr>
    </w:p>
    <w:p/>
    <w:p/>
    <w:p/>
    <w:p/>
    <w:p/>
    <w:p/>
    <w:p/>
    <w:p/>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议价目录：</w:t>
      </w:r>
    </w:p>
    <w:p>
      <w:pPr>
        <w:rPr>
          <w:rFonts w:hint="eastAsia" w:ascii="宋体" w:hAnsi="宋体" w:eastAsia="宋体" w:cs="宋体"/>
          <w:b/>
          <w:i w:val="0"/>
          <w:color w:val="000000"/>
          <w:kern w:val="0"/>
          <w:sz w:val="28"/>
          <w:szCs w:val="28"/>
          <w:u w:val="none"/>
          <w:lang w:val="en-US" w:eastAsia="zh-CN" w:bidi="ar"/>
        </w:rPr>
      </w:pPr>
    </w:p>
    <w:tbl>
      <w:tblPr>
        <w:tblStyle w:val="5"/>
        <w:tblW w:w="84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3562"/>
        <w:gridCol w:w="3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一次性呼吸面罩（儿童型）</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PD-L1(国产)</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Factor VIII受体抗体试剂（免疫组织化学）</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用于血管内源性良性肿瘤和血管肉瘤的诊断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液态细胞质控品 </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减少临床组织样本因制作对照蜡块而引起的损耗。对应项目：</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CD117</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CD20</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Her2</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ER</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PR</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EBER</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ALK(D5F3)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循环肿瘤细胞检测试剂盒</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ascii="Tahoma" w:hAnsi="Tahoma" w:eastAsia="Tahoma" w:cs="Tahoma"/>
                <w:i w:val="0"/>
                <w:iCs w:val="0"/>
                <w:caps w:val="0"/>
                <w:color w:val="333333"/>
                <w:spacing w:val="0"/>
                <w:sz w:val="21"/>
                <w:szCs w:val="21"/>
                <w:shd w:val="clear" w:fill="FFFFFF"/>
              </w:rPr>
              <w:t>对于已发生转移的晚期肿瘤患者</w:t>
            </w:r>
            <w:r>
              <w:rPr>
                <w:rFonts w:hint="eastAsia" w:ascii="Tahoma" w:hAnsi="Tahoma" w:eastAsia="宋体" w:cs="Tahoma"/>
                <w:i w:val="0"/>
                <w:iCs w:val="0"/>
                <w:caps w:val="0"/>
                <w:color w:val="333333"/>
                <w:spacing w:val="0"/>
                <w:sz w:val="21"/>
                <w:szCs w:val="21"/>
                <w:shd w:val="clear" w:fill="FFFFFF"/>
                <w:lang w:eastAsia="zh-CN"/>
              </w:rPr>
              <w:t>（</w:t>
            </w:r>
            <w:r>
              <w:rPr>
                <w:rFonts w:ascii="Tahoma" w:hAnsi="Tahoma" w:eastAsia="Tahoma" w:cs="Tahoma"/>
                <w:i w:val="0"/>
                <w:iCs w:val="0"/>
                <w:caps w:val="0"/>
                <w:color w:val="333333"/>
                <w:spacing w:val="0"/>
                <w:sz w:val="21"/>
                <w:szCs w:val="21"/>
                <w:shd w:val="clear" w:fill="FFFFFF"/>
              </w:rPr>
              <w:t>不能手术或活检</w:t>
            </w:r>
            <w:r>
              <w:rPr>
                <w:rFonts w:hint="eastAsia" w:ascii="Tahoma" w:hAnsi="Tahoma" w:eastAsia="宋体" w:cs="Tahoma"/>
                <w:i w:val="0"/>
                <w:iCs w:val="0"/>
                <w:caps w:val="0"/>
                <w:color w:val="333333"/>
                <w:spacing w:val="0"/>
                <w:sz w:val="21"/>
                <w:szCs w:val="21"/>
                <w:shd w:val="clear" w:fill="FFFFFF"/>
                <w:lang w:eastAsia="zh-CN"/>
              </w:rPr>
              <w:t>）</w:t>
            </w:r>
            <w:r>
              <w:rPr>
                <w:rFonts w:ascii="Tahoma" w:hAnsi="Tahoma" w:eastAsia="Tahoma" w:cs="Tahoma"/>
                <w:i w:val="0"/>
                <w:iCs w:val="0"/>
                <w:caps w:val="0"/>
                <w:color w:val="333333"/>
                <w:spacing w:val="0"/>
                <w:sz w:val="21"/>
                <w:szCs w:val="21"/>
                <w:shd w:val="clear" w:fill="FFFFFF"/>
              </w:rPr>
              <w:t>，检测患者各种体液样本中富集得到的循环肿瘤细胞数量以及循环肿瘤细胞中基因的变异情况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新冠病毒抗原检测试剂</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甲状腺4基因检测</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肿瘤化疗药物基因检测</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免疫抑制剂常用药物风险评估（6基因7位点）</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肿瘤风险基因筛查</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超声隔离透声膜</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ascii="Tahoma" w:hAnsi="Tahoma" w:eastAsia="Tahoma" w:cs="Tahoma"/>
                <w:i w:val="0"/>
                <w:iCs w:val="0"/>
                <w:caps w:val="0"/>
                <w:color w:val="333333"/>
                <w:spacing w:val="0"/>
                <w:sz w:val="21"/>
                <w:szCs w:val="21"/>
                <w:shd w:val="clear" w:fill="FFFFFF"/>
              </w:rPr>
              <w:t>遵照国家卫健委关于规范超声检查隔离膜使用管理的通知</w:t>
            </w:r>
            <w:bookmarkStart w:id="0" w:name="_GoBack"/>
            <w:bookmarkEnd w:id="0"/>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ind w:firstLine="2891" w:firstLineChars="900"/>
        <w:jc w:val="both"/>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lang w:val="en-US" w:eastAsia="zh-CN"/>
          <w14:textFill>
            <w14:solidFill>
              <w14:schemeClr w14:val="tx1"/>
            </w14:solidFill>
          </w14:textFill>
        </w:rPr>
        <w:t>议价文件要</w:t>
      </w:r>
      <w:r>
        <w:rPr>
          <w:rFonts w:hint="eastAsia" w:asciiTheme="minorEastAsia" w:hAnsiTheme="minorEastAsia"/>
          <w:b/>
          <w:color w:val="000000" w:themeColor="text1"/>
          <w:sz w:val="32"/>
          <w:szCs w:val="32"/>
          <w14:textFill>
            <w14:solidFill>
              <w14:schemeClr w14:val="tx1"/>
            </w14:solidFill>
          </w14:textFill>
        </w:rPr>
        <w:t>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lang w:val="en-US" w:eastAsia="zh-CN"/>
          <w14:textFill>
            <w14:solidFill>
              <w14:schemeClr w14:val="tx1"/>
            </w14:solidFill>
          </w14:textFill>
        </w:rPr>
        <w:t>3</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2</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en-US" w:eastAsia="zh-CN"/>
          <w14:textFill>
            <w14:solidFill>
              <w14:schemeClr w14:val="tx1"/>
            </w14:solidFill>
          </w14:textFill>
        </w:rPr>
        <w:t>及资料</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w:t>
      </w:r>
      <w:r>
        <w:rPr>
          <w:rFonts w:hint="eastAsia" w:asciiTheme="minorEastAsia" w:hAnsiTheme="minorEastAsia"/>
          <w:color w:val="000000" w:themeColor="text1"/>
          <w:sz w:val="28"/>
          <w:szCs w:val="28"/>
          <w:lang w:val="en-US" w:eastAsia="zh-CN"/>
          <w14:textFill>
            <w14:solidFill>
              <w14:schemeClr w14:val="tx1"/>
            </w14:solidFill>
          </w14:textFill>
        </w:rPr>
        <w:t>3</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2</w:t>
      </w:r>
      <w:r>
        <w:rPr>
          <w:rFonts w:hint="eastAsia" w:asciiTheme="minorEastAsia" w:hAnsiTheme="minorEastAsia"/>
          <w:color w:val="000000" w:themeColor="text1"/>
          <w:sz w:val="28"/>
          <w:szCs w:val="28"/>
          <w14:textFill>
            <w14:solidFill>
              <w14:schemeClr w14:val="tx1"/>
            </w14:solidFill>
          </w14:textFill>
        </w:rPr>
        <w:t>日</w:t>
      </w:r>
      <w:r>
        <w:rPr>
          <w:rFonts w:hint="eastAsia" w:asciiTheme="minorEastAsia" w:hAnsiTheme="minorEastAsia"/>
          <w:color w:val="000000" w:themeColor="text1"/>
          <w:sz w:val="28"/>
          <w:szCs w:val="28"/>
          <w:lang w:val="en-US" w:eastAsia="zh-CN"/>
          <w14:textFill>
            <w14:solidFill>
              <w14:schemeClr w14:val="tx1"/>
            </w14:solidFill>
          </w14:textFill>
        </w:rPr>
        <w:t>17</w:t>
      </w:r>
      <w:r>
        <w:rPr>
          <w:rFonts w:hint="eastAsia" w:asciiTheme="minorEastAsia" w:hAnsiTheme="minorEastAsia"/>
          <w:color w:val="000000" w:themeColor="text1"/>
          <w:sz w:val="28"/>
          <w:szCs w:val="28"/>
          <w14:textFill>
            <w14:solidFill>
              <w14:schemeClr w14:val="tx1"/>
            </w14:solidFill>
          </w14:textFill>
        </w:rPr>
        <w:t>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w:t>
      </w:r>
      <w:r>
        <w:rPr>
          <w:rFonts w:hint="eastAsia" w:asciiTheme="minorEastAsia" w:hAnsiTheme="minorEastAsia"/>
          <w:b/>
          <w:bCs w:val="0"/>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tbl>
      <w:tblPr>
        <w:tblStyle w:val="5"/>
        <w:tblW w:w="5839" w:type="pct"/>
        <w:tblInd w:w="-822" w:type="dxa"/>
        <w:shd w:val="clear" w:color="auto" w:fill="auto"/>
        <w:tblLayout w:type="fixed"/>
        <w:tblCellMar>
          <w:top w:w="0" w:type="dxa"/>
          <w:left w:w="0" w:type="dxa"/>
          <w:bottom w:w="0" w:type="dxa"/>
          <w:right w:w="0" w:type="dxa"/>
        </w:tblCellMar>
      </w:tblPr>
      <w:tblGrid>
        <w:gridCol w:w="1076"/>
        <w:gridCol w:w="1270"/>
        <w:gridCol w:w="1363"/>
        <w:gridCol w:w="1214"/>
        <w:gridCol w:w="1282"/>
        <w:gridCol w:w="1182"/>
        <w:gridCol w:w="1316"/>
        <w:gridCol w:w="1032"/>
      </w:tblGrid>
      <w:tr>
        <w:tblPrEx>
          <w:tblCellMar>
            <w:top w:w="0" w:type="dxa"/>
            <w:left w:w="0" w:type="dxa"/>
            <w:bottom w:w="0" w:type="dxa"/>
            <w:right w:w="0" w:type="dxa"/>
          </w:tblCellMar>
        </w:tblPrEx>
        <w:trPr>
          <w:trHeight w:val="1000" w:hRule="atLeast"/>
        </w:trPr>
        <w:tc>
          <w:tcPr>
            <w:tcW w:w="5000" w:type="pct"/>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序号</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注册证产品名称</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6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120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120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r>
        <w:tblPrEx>
          <w:shd w:val="clear" w:color="auto" w:fill="auto"/>
          <w:tblCellMar>
            <w:top w:w="0" w:type="dxa"/>
            <w:left w:w="0" w:type="dxa"/>
            <w:bottom w:w="0" w:type="dxa"/>
            <w:right w:w="0" w:type="dxa"/>
          </w:tblCellMar>
        </w:tblPrEx>
        <w:trPr>
          <w:trHeight w:val="620" w:hRule="atLeast"/>
        </w:trPr>
        <w:tc>
          <w:tcPr>
            <w:tcW w:w="120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联系方式</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OTRkNmI3M2IyYzZkMDlkNjg2YzUyMDJiODkyNWQifQ=="/>
  </w:docVars>
  <w:rsids>
    <w:rsidRoot w:val="00172A27"/>
    <w:rsid w:val="001E49D9"/>
    <w:rsid w:val="0029137F"/>
    <w:rsid w:val="00404A93"/>
    <w:rsid w:val="004134F7"/>
    <w:rsid w:val="006D53B9"/>
    <w:rsid w:val="0098559E"/>
    <w:rsid w:val="02C41A84"/>
    <w:rsid w:val="04ED4E9B"/>
    <w:rsid w:val="057E20C9"/>
    <w:rsid w:val="099B68C7"/>
    <w:rsid w:val="09D0159C"/>
    <w:rsid w:val="0AD7242B"/>
    <w:rsid w:val="0B6C1E9A"/>
    <w:rsid w:val="0E07491D"/>
    <w:rsid w:val="0EBC4BEA"/>
    <w:rsid w:val="0FD03C88"/>
    <w:rsid w:val="10B61906"/>
    <w:rsid w:val="10CD6677"/>
    <w:rsid w:val="11B12EB4"/>
    <w:rsid w:val="13BA3DEE"/>
    <w:rsid w:val="13CD473D"/>
    <w:rsid w:val="13D14519"/>
    <w:rsid w:val="149A419C"/>
    <w:rsid w:val="1548194B"/>
    <w:rsid w:val="154A31B4"/>
    <w:rsid w:val="16AE69F0"/>
    <w:rsid w:val="17BC0203"/>
    <w:rsid w:val="19AF3CC9"/>
    <w:rsid w:val="19B2092D"/>
    <w:rsid w:val="1A4E4772"/>
    <w:rsid w:val="1B4673C1"/>
    <w:rsid w:val="1DB50D69"/>
    <w:rsid w:val="1DEA6E1D"/>
    <w:rsid w:val="1E3908F5"/>
    <w:rsid w:val="1E4E67EE"/>
    <w:rsid w:val="1FAF4A23"/>
    <w:rsid w:val="20421AC3"/>
    <w:rsid w:val="20920DAD"/>
    <w:rsid w:val="21632356"/>
    <w:rsid w:val="22650E6F"/>
    <w:rsid w:val="22F664C5"/>
    <w:rsid w:val="23311371"/>
    <w:rsid w:val="298A7CD0"/>
    <w:rsid w:val="29A63839"/>
    <w:rsid w:val="2BAD50FB"/>
    <w:rsid w:val="2C3C6826"/>
    <w:rsid w:val="301052DB"/>
    <w:rsid w:val="32635E29"/>
    <w:rsid w:val="33167E1B"/>
    <w:rsid w:val="35515550"/>
    <w:rsid w:val="366B28A2"/>
    <w:rsid w:val="36C4095C"/>
    <w:rsid w:val="384369F8"/>
    <w:rsid w:val="390F1035"/>
    <w:rsid w:val="3BA3128B"/>
    <w:rsid w:val="3EA305D5"/>
    <w:rsid w:val="3FA52131"/>
    <w:rsid w:val="3FE73FA8"/>
    <w:rsid w:val="41277F83"/>
    <w:rsid w:val="45971BBE"/>
    <w:rsid w:val="478648B8"/>
    <w:rsid w:val="47951A11"/>
    <w:rsid w:val="4AC5484B"/>
    <w:rsid w:val="4B7F666D"/>
    <w:rsid w:val="4C45292C"/>
    <w:rsid w:val="4F1F3FB3"/>
    <w:rsid w:val="4F633540"/>
    <w:rsid w:val="4FC411B6"/>
    <w:rsid w:val="509727E6"/>
    <w:rsid w:val="52316AE7"/>
    <w:rsid w:val="53AB7010"/>
    <w:rsid w:val="549C60BE"/>
    <w:rsid w:val="5669255D"/>
    <w:rsid w:val="584119B5"/>
    <w:rsid w:val="59481223"/>
    <w:rsid w:val="5AC959C6"/>
    <w:rsid w:val="5D2E6280"/>
    <w:rsid w:val="5E464AD9"/>
    <w:rsid w:val="606E0CAA"/>
    <w:rsid w:val="610F3216"/>
    <w:rsid w:val="63491AF7"/>
    <w:rsid w:val="636416CF"/>
    <w:rsid w:val="64D706B7"/>
    <w:rsid w:val="64DA55DB"/>
    <w:rsid w:val="66941AD5"/>
    <w:rsid w:val="66AA0297"/>
    <w:rsid w:val="66E9417E"/>
    <w:rsid w:val="67244133"/>
    <w:rsid w:val="68761E56"/>
    <w:rsid w:val="69510B89"/>
    <w:rsid w:val="6A35240E"/>
    <w:rsid w:val="6B462414"/>
    <w:rsid w:val="6CA234DC"/>
    <w:rsid w:val="6E7D6181"/>
    <w:rsid w:val="6FFA5FCC"/>
    <w:rsid w:val="71CA3405"/>
    <w:rsid w:val="720E10F1"/>
    <w:rsid w:val="73297804"/>
    <w:rsid w:val="745E0C8F"/>
    <w:rsid w:val="74C4779E"/>
    <w:rsid w:val="75A14D0F"/>
    <w:rsid w:val="7AA844A5"/>
    <w:rsid w:val="7B42008D"/>
    <w:rsid w:val="7D41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 w:type="character" w:customStyle="1" w:styleId="12">
    <w:name w:val="font31"/>
    <w:basedOn w:val="7"/>
    <w:qFormat/>
    <w:uiPriority w:val="0"/>
    <w:rPr>
      <w:rFonts w:hint="default" w:ascii="Arial" w:hAnsi="Arial" w:cs="Arial"/>
      <w:color w:val="000000"/>
      <w:sz w:val="22"/>
      <w:szCs w:val="22"/>
      <w:u w:val="none"/>
    </w:rPr>
  </w:style>
  <w:style w:type="character" w:customStyle="1" w:styleId="13">
    <w:name w:val="font121"/>
    <w:basedOn w:val="7"/>
    <w:qFormat/>
    <w:uiPriority w:val="0"/>
    <w:rPr>
      <w:rFonts w:hint="eastAsia" w:ascii="宋体" w:hAnsi="宋体" w:eastAsia="宋体" w:cs="宋体"/>
      <w:color w:val="000000"/>
      <w:sz w:val="22"/>
      <w:szCs w:val="22"/>
      <w:u w:val="none"/>
    </w:rPr>
  </w:style>
  <w:style w:type="character" w:customStyle="1" w:styleId="14">
    <w:name w:val="font81"/>
    <w:basedOn w:val="7"/>
    <w:qFormat/>
    <w:uiPriority w:val="0"/>
    <w:rPr>
      <w:rFonts w:hint="eastAsia" w:ascii="宋体" w:hAnsi="宋体" w:eastAsia="宋体" w:cs="宋体"/>
      <w:color w:val="000000"/>
      <w:sz w:val="22"/>
      <w:szCs w:val="22"/>
      <w:u w:val="none"/>
    </w:rPr>
  </w:style>
  <w:style w:type="character" w:customStyle="1" w:styleId="15">
    <w:name w:val="font141"/>
    <w:basedOn w:val="7"/>
    <w:qFormat/>
    <w:uiPriority w:val="0"/>
    <w:rPr>
      <w:rFonts w:hint="default" w:ascii="Arial" w:hAnsi="Arial" w:cs="Arial"/>
      <w:color w:val="000000"/>
      <w:sz w:val="22"/>
      <w:szCs w:val="22"/>
      <w:u w:val="none"/>
    </w:rPr>
  </w:style>
  <w:style w:type="character" w:customStyle="1" w:styleId="16">
    <w:name w:val="font51"/>
    <w:basedOn w:val="7"/>
    <w:qFormat/>
    <w:uiPriority w:val="0"/>
    <w:rPr>
      <w:rFonts w:hint="default" w:ascii="Arial" w:hAnsi="Arial" w:cs="Arial"/>
      <w:color w:val="000000"/>
      <w:sz w:val="22"/>
      <w:szCs w:val="22"/>
      <w:u w:val="none"/>
    </w:rPr>
  </w:style>
  <w:style w:type="character" w:customStyle="1" w:styleId="17">
    <w:name w:val="font11"/>
    <w:basedOn w:val="7"/>
    <w:qFormat/>
    <w:uiPriority w:val="0"/>
    <w:rPr>
      <w:rFonts w:hint="eastAsia" w:ascii="宋体" w:hAnsi="宋体" w:eastAsia="宋体" w:cs="宋体"/>
      <w:color w:val="000000"/>
      <w:sz w:val="22"/>
      <w:szCs w:val="22"/>
      <w:u w:val="none"/>
    </w:rPr>
  </w:style>
  <w:style w:type="character" w:customStyle="1" w:styleId="18">
    <w:name w:val="font61"/>
    <w:basedOn w:val="7"/>
    <w:qFormat/>
    <w:uiPriority w:val="0"/>
    <w:rPr>
      <w:rFonts w:hint="default" w:ascii="Arial" w:hAnsi="Arial" w:cs="Arial"/>
      <w:color w:val="000000"/>
      <w:sz w:val="22"/>
      <w:szCs w:val="22"/>
      <w:u w:val="none"/>
    </w:rPr>
  </w:style>
  <w:style w:type="character" w:customStyle="1" w:styleId="19">
    <w:name w:val="font41"/>
    <w:basedOn w:val="7"/>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2318</Words>
  <Characters>2383</Characters>
  <Lines>20</Lines>
  <Paragraphs>5</Paragraphs>
  <TotalTime>31</TotalTime>
  <ScaleCrop>false</ScaleCrop>
  <LinksUpToDate>false</LinksUpToDate>
  <CharactersWithSpaces>2813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cp:lastPrinted>2023-02-17T08:55:00Z</cp:lastPrinted>
  <dcterms:modified xsi:type="dcterms:W3CDTF">2023-02-23T08:03:33Z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131FB58B97C044F081B0D420B0F930B4</vt:lpwstr>
  </property>
</Properties>
</file>