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28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4"/>
          <w:szCs w:val="21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全院洁净检测</w:t>
      </w: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1" w:hangingChars="1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浙江省肿瘤医院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项目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我院拟采取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院内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议价方式，完成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招标，特此将有关事项公告如下：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一、项目名称和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质量保证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 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2.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服务保证：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（1）严格按照要求开展各项工作，保证测试数据的公正性、科学性、准确性和可追溯性。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（2）检测时使用的仪器设备必须在检定合格有效期内，符合标准检测要求。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（3）必须按照委托书要求的内容进行检测，出具检测报告。报告内容真实、准确。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（4）严格按照如下技术规范开展检测工作：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GB50333-2013《医院洁净手术建设技术规范》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JG/T292-2010《洁净工作台》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二、服务内容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-426" w:right="-340" w:rightChars="-162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服务名称、数量、单价及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分项价格：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-426" w:right="-340" w:rightChars="-162" w:firstLine="482" w:firstLineChars="200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szCs w:val="24"/>
          <w:highlight w:val="none"/>
          <w:lang w:val="en-US" w:eastAsia="zh-CN"/>
        </w:rPr>
        <w:t>全院洁净检测明细</w:t>
      </w:r>
    </w:p>
    <w:tbl>
      <w:tblPr>
        <w:tblStyle w:val="12"/>
        <w:tblpPr w:leftFromText="180" w:rightFromText="180" w:vertAnchor="text" w:horzAnchor="page" w:tblpXSpec="center" w:tblpY="416"/>
        <w:tblOverlap w:val="never"/>
        <w:tblW w:w="8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3193"/>
        <w:gridCol w:w="1053"/>
        <w:gridCol w:w="904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科室</w:t>
            </w: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房间名称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级别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间数</w:t>
            </w:r>
          </w:p>
        </w:tc>
        <w:tc>
          <w:tcPr>
            <w:tcW w:w="136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4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1号楼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手术室</w:t>
            </w: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门诊小手术室、膀胱镜室、手术室21号、22号、23号、24号、25号、26号、24号、手28号、29号   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4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洁净走廊、洁净走廊2、无菌间、苏醒间、复苏间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三十万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2号楼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手术室</w:t>
            </w: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手术室5、6、7、8、9、10、11、12、13、14、15、16、17、18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千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4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手术室1、2、3、4（正负压）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4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手术室19、20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百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54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体外循环室（手20）、术前准备室、手术室单元用房、无菌器械室（手1-9）、无菌器械室2、药液库（手18）、仪器室1（手1-9）、仪器室2、预处理（手4）、复苏室、贵重耗材室、缓冲间（麻醉药品室）、换床间、洁净走廊、普通耗材室1（手1-9）、普通耗材室2、前室(手4）、设备间（手18）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ICU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ICU大厅（24床）、负压单间1、负压单间2、护士站、前室1、前室2、缓冲间（护士站）、药品间、无菌库房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2号楼2楼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血液病房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病房20、病房21、病房22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百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9号楼7楼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病房19、缓冲间（病房20）、缓冲间（病房21）、缓冲间（病房22）、护士站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一室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静配中心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普药调配间、抗菌药物调配间、细胞毒调配间、普药二更、普药一更、抗生素二更、抗生素一更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1号楼1楼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洗衣间、缓冲间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静配中心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洁净工作台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1号、2号、3号、4号、5号、6号、7号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百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屏障环境动物房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实验室1、实验室2、内准备间、缓冲间、二更衣室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10号楼6楼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一更衣室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①、百级洁净用房检测内容为：尘埃粒子数、静压差、照度、截面风速、室内温度、相对湿度、噪声、换气次数、沉降菌（细菌浓度）。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②、千级至三十万级洁净用房检测内容为：尘埃粒子数、静压差、照度、室内温度、相对湿度、噪声、换气次数、沉降菌（细菌浓度）。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③、洁净工作台检测内容：风速、空气洁净度、噪声、照度。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报价表</w:t>
      </w:r>
    </w:p>
    <w:tbl>
      <w:tblPr>
        <w:tblStyle w:val="11"/>
        <w:tblpPr w:leftFromText="180" w:rightFromText="180" w:vertAnchor="text" w:horzAnchor="page" w:tblpXSpec="center" w:tblpY="257"/>
        <w:tblOverlap w:val="never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267"/>
        <w:gridCol w:w="2555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单价（元/间）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洁净室检测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百级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千级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万级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十万级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三十万级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洁净工作台检测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百级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本项目为单价采购，根据洁净室、生物安全柜和超净工作台检测项目的具体单价进行计算，因实际检测中存在不可控因素，最终检测费实际检测数量及各检测内容的单价按实结算；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综合单价包含完成本采购文件所述全部服务内容的价款，包含完成采购范围内全部工作及提交成果资料所需的一切费用，如出具各种成果文件等所需的人工费、材料费、差旅费、交通费、通讯费、设备设施费、税金、利润、合同包含的所有风险责任及不可预见费等全部费用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3.服务周期：一年。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三、供应商资格条件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1.符合《中华人民共和国政府采购法》第二十二条规定条件；必须具备本次招标货物或服务的经营资质；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2.近三年内有从事上述项目经营的业绩；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3.本项目不接受联合体投标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四、响应文件编制要求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响应文件分商务文件和技术文件。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商务文件包含完成本项目所需的全部报价及其他相关服务承诺、优惠条件。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技术文件包含公司简介、企业法人营业执照、法人代表及委托代理人身份证复印件、法人授权委托书、资质证书复印件（复印件需加盖单位公章）、技术方案、实施方案等相关证明材料。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4.响应文件正本一份，副本贰份。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五、报价文件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按本文件第二条第1款表格内所列内容报价。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响应周期及相应优惠条件等。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六、评标办法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评标小组投票。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七、报价要求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本次报价按各分项单价编报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八、合同签订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1.中标人须在7个工作日内，与我院签订采购合同，否则，将视为自动放弃本项目的所有权利，取消中标资格。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中标人若拖延、拒签合同的,将取消中标资格。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九、付款方式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按合同约定付款。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十、投标截止时间、开标时间及地点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递交投标文件截止时间：20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日（周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0，逾期不再接受任何形式的报名。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2．开标时间：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3．投标地点：浙江省肿瘤医院行政楼4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 开标地点：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 采用快递方式递交投标文件，必须对投标文件进行密封并在密封处加盖公章，快递费用由投标单位自理，不接受到付件。邮寄地址：杭州市拱墅区半山东路1号浙江省肿瘤医院行政楼40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十一、联系方式：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地址：杭州市拱墅区半山东路1号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联系方式：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先生    联系电话：0571-8812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2139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浙江省肿瘤医院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    2022年12月22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日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17" w:right="1644" w:bottom="1417" w:left="1644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sectPr>
      <w:headerReference r:id="rId12" w:type="first"/>
      <w:footerReference r:id="rId14" w:type="first"/>
      <w:headerReference r:id="rId11" w:type="default"/>
      <w:footerReference r:id="rId1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|呯堈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F465"/>
    <w:multiLevelType w:val="singleLevel"/>
    <w:tmpl w:val="3BA7F46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38FC7F3D"/>
    <w:rsid w:val="005E1116"/>
    <w:rsid w:val="07C904D2"/>
    <w:rsid w:val="07CD72E2"/>
    <w:rsid w:val="08E13363"/>
    <w:rsid w:val="09314676"/>
    <w:rsid w:val="09AC7B34"/>
    <w:rsid w:val="09D82C9A"/>
    <w:rsid w:val="0F521DD2"/>
    <w:rsid w:val="116A2B26"/>
    <w:rsid w:val="13AA5AD0"/>
    <w:rsid w:val="141553BD"/>
    <w:rsid w:val="15485071"/>
    <w:rsid w:val="1E755027"/>
    <w:rsid w:val="25F76C1E"/>
    <w:rsid w:val="26212EF7"/>
    <w:rsid w:val="27622B4F"/>
    <w:rsid w:val="2BF96F6F"/>
    <w:rsid w:val="2C2E6BE0"/>
    <w:rsid w:val="2D6B50D0"/>
    <w:rsid w:val="347D0A86"/>
    <w:rsid w:val="38EF7149"/>
    <w:rsid w:val="38FC7F3D"/>
    <w:rsid w:val="3A140A17"/>
    <w:rsid w:val="3C043E09"/>
    <w:rsid w:val="3C04734A"/>
    <w:rsid w:val="41053397"/>
    <w:rsid w:val="42A240A0"/>
    <w:rsid w:val="49D32A72"/>
    <w:rsid w:val="4AAC6732"/>
    <w:rsid w:val="4CFE260F"/>
    <w:rsid w:val="4D0C20B4"/>
    <w:rsid w:val="51B567D8"/>
    <w:rsid w:val="530A3258"/>
    <w:rsid w:val="53FB6971"/>
    <w:rsid w:val="551F7590"/>
    <w:rsid w:val="57775087"/>
    <w:rsid w:val="57E906EE"/>
    <w:rsid w:val="63330549"/>
    <w:rsid w:val="6542260D"/>
    <w:rsid w:val="65864BA4"/>
    <w:rsid w:val="67564F5E"/>
    <w:rsid w:val="67832C8C"/>
    <w:rsid w:val="67943132"/>
    <w:rsid w:val="68421915"/>
    <w:rsid w:val="6A540760"/>
    <w:rsid w:val="6A8B1E94"/>
    <w:rsid w:val="6C047BFB"/>
    <w:rsid w:val="7D161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|呯堈..." w:hAnsi="Calibri" w:eastAsia="宋体|呯堈..." w:cs="宋体|呯堈..."/>
      <w:color w:val="000000"/>
      <w:sz w:val="24"/>
      <w:szCs w:val="24"/>
      <w:lang w:val="en-US" w:eastAsia="zh-CN" w:bidi="ar-SA"/>
    </w:rPr>
  </w:style>
  <w:style w:type="paragraph" w:customStyle="1" w:styleId="3">
    <w:name w:val="toc 7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5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2114</Words>
  <Characters>2271</Characters>
  <Lines>0</Lines>
  <Paragraphs>0</Paragraphs>
  <TotalTime>264</TotalTime>
  <ScaleCrop>false</ScaleCrop>
  <LinksUpToDate>false</LinksUpToDate>
  <CharactersWithSpaces>2543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2021-11-29T02:05:00Z</cp:lastPrinted>
  <dcterms:modified xsi:type="dcterms:W3CDTF">2022-12-22T08:31:45Z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0B04FC3BBBE642E9990BD98D736A28A4</vt:lpwstr>
  </property>
</Properties>
</file>