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2319" w:firstLineChars="1100"/>
        <w:rPr>
          <w:rFonts w:ascii="宋体" w:hAnsi="宋体"/>
          <w:szCs w:val="21"/>
        </w:rPr>
      </w:pPr>
      <w:r>
        <w:rPr>
          <w:rFonts w:hint="eastAsia" w:ascii="Times New Roman" w:hAnsi="Times New Roman"/>
          <w:lang w:val="en-US" w:eastAsia="zh-CN"/>
        </w:rPr>
        <w:t>椎板咬骨钳、叶片</w:t>
      </w:r>
      <w:r>
        <w:rPr>
          <w:rFonts w:hint="eastAsia" w:ascii="Times New Roman" w:hAnsi="Times New Roman"/>
        </w:rPr>
        <w:t>技术要求</w:t>
      </w:r>
    </w:p>
    <w:tbl>
      <w:tblPr>
        <w:tblStyle w:val="3"/>
        <w:tblW w:w="0" w:type="auto"/>
        <w:tblInd w:w="10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258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7258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议价</w:t>
            </w:r>
            <w:r>
              <w:rPr>
                <w:rFonts w:hint="eastAsia" w:ascii="宋体" w:hAnsi="宋体" w:cs="宋体"/>
                <w:szCs w:val="21"/>
              </w:rPr>
              <w:t>要求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caps/>
              </w:rPr>
            </w:pPr>
            <w:r>
              <w:rPr>
                <w:rFonts w:hint="eastAsia"/>
                <w:caps/>
              </w:rPr>
              <w:t>一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设备用途：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辅助脊柱相关手术开展，提供手术安全性和便捷。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caps/>
              </w:rPr>
            </w:pPr>
            <w:r>
              <w:rPr>
                <w:rFonts w:hint="eastAsia"/>
                <w:caps/>
              </w:rPr>
              <w:t>二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总体要求: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eastAsia="宋体"/>
                <w:caps/>
                <w:lang w:val="en-US" w:eastAsia="zh-CN"/>
              </w:rPr>
            </w:pPr>
            <w:r>
              <w:rPr>
                <w:caps/>
              </w:rPr>
              <w:t>2.</w:t>
            </w:r>
            <w:r>
              <w:rPr>
                <w:rFonts w:hint="eastAsia"/>
                <w:caps/>
                <w:lang w:val="en-US" w:eastAsia="zh-CN"/>
              </w:rPr>
              <w:t>1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提供手术器械产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品彩页图片。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caps/>
              </w:rPr>
            </w:pPr>
            <w:r>
              <w:rPr>
                <w:rFonts w:hint="eastAsia"/>
                <w:caps/>
              </w:rPr>
              <w:t>三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技术参数要求：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▲</w:t>
            </w:r>
            <w:r>
              <w:rPr>
                <w:caps/>
              </w:rPr>
              <w:t>3.1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可拆卸咬骨钳，薄脚板，</w:t>
            </w:r>
            <w:r>
              <w:rPr>
                <w:rFonts w:hint="eastAsia" w:ascii="宋体" w:hAnsi="宋体" w:cs="宋体"/>
                <w:szCs w:val="21"/>
              </w:rPr>
              <w:t>可拆卸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90°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向上，2mm，</w:t>
            </w:r>
            <w:r>
              <w:rPr>
                <w:rFonts w:hint="eastAsia" w:ascii="宋体" w:hAnsi="宋体" w:cs="宋体"/>
                <w:szCs w:val="21"/>
              </w:rPr>
              <w:t>180mm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  <w:r>
              <w:rPr>
                <w:rFonts w:hint="eastAsia"/>
                <w:caps/>
              </w:rPr>
              <w:t>▲</w:t>
            </w:r>
            <w:r>
              <w:rPr>
                <w:rFonts w:ascii="宋体" w:hAnsi="宋体" w:eastAsia="等线" w:cs="宋体"/>
                <w:szCs w:val="21"/>
              </w:rPr>
              <w:t>3.2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hint="default" w:ascii="宋体" w:hAnsi="宋体" w:eastAsia="等线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叶片，与科室现有的牵开系统相匹配，23mm，65mm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等线" w:cs="宋体"/>
                <w:szCs w:val="21"/>
                <w:lang w:val="en-US" w:eastAsia="zh-CN"/>
              </w:rPr>
            </w:pPr>
            <w:r>
              <w:rPr>
                <w:rFonts w:hint="eastAsia"/>
                <w:caps/>
              </w:rPr>
              <w:t>▲</w:t>
            </w:r>
            <w:r>
              <w:rPr>
                <w:rFonts w:hint="eastAsia" w:ascii="宋体" w:hAnsi="宋体" w:eastAsia="等线" w:cs="宋体"/>
                <w:szCs w:val="21"/>
                <w:lang w:val="en-US" w:eastAsia="zh-CN"/>
              </w:rPr>
              <w:t>3.3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hint="default" w:ascii="宋体" w:hAnsi="宋体" w:eastAsia="等线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叶片为可透射线铝合金材料，保证物理强度的同时不影响术中定位观察。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等线" w:cs="宋体"/>
                <w:szCs w:val="21"/>
                <w:lang w:val="en-US" w:eastAsia="zh-CN"/>
              </w:rPr>
            </w:pPr>
            <w:r>
              <w:rPr>
                <w:rFonts w:hint="eastAsia"/>
                <w:caps/>
              </w:rPr>
              <w:t>▲</w:t>
            </w:r>
            <w:r>
              <w:rPr>
                <w:rFonts w:hint="eastAsia" w:ascii="宋体" w:hAnsi="宋体" w:eastAsia="等线" w:cs="宋体"/>
                <w:szCs w:val="21"/>
                <w:lang w:val="en-US" w:eastAsia="zh-CN"/>
              </w:rPr>
              <w:t>3.4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hint="default" w:ascii="宋体" w:hAnsi="宋体" w:eastAsia="等线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不同叶片颜色对应不同的深度，便于临床快速识别。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xMTg5MzFmZGRkZDFmMmUzOGIyODQ0MTg2ZDM4OTQifQ=="/>
  </w:docVars>
  <w:rsids>
    <w:rsidRoot w:val="00000000"/>
    <w:rsid w:val="09A157DD"/>
    <w:rsid w:val="0BA97617"/>
    <w:rsid w:val="0D430AAF"/>
    <w:rsid w:val="36BC3F36"/>
    <w:rsid w:val="41E5146E"/>
    <w:rsid w:val="4E4F63DF"/>
    <w:rsid w:val="500E3B03"/>
    <w:rsid w:val="504D7890"/>
    <w:rsid w:val="5C3F26AF"/>
    <w:rsid w:val="63171162"/>
    <w:rsid w:val="7BDD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qFormat/>
    <w:uiPriority w:val="9"/>
    <w:rPr>
      <w:rFonts w:ascii="等线 Light" w:hAnsi="等线 Light" w:eastAsia="等线 Light" w:cs="宋体"/>
      <w:b/>
      <w:bCs/>
      <w:sz w:val="32"/>
      <w:szCs w:val="32"/>
    </w:rPr>
  </w:style>
  <w:style w:type="character" w:customStyle="1" w:styleId="6">
    <w:name w:val="列出段落 Char"/>
    <w:link w:val="7"/>
    <w:qFormat/>
    <w:uiPriority w:val="34"/>
    <w:rPr>
      <w:szCs w:val="24"/>
    </w:rPr>
  </w:style>
  <w:style w:type="paragraph" w:customStyle="1" w:styleId="7">
    <w:name w:val="列出段落1"/>
    <w:basedOn w:val="1"/>
    <w:link w:val="6"/>
    <w:qFormat/>
    <w:uiPriority w:val="34"/>
    <w:pPr>
      <w:ind w:firstLine="420" w:firstLineChars="200"/>
    </w:pPr>
    <w:rPr>
      <w:rFonts w:ascii="等线" w:hAnsi="等线" w:eastAsia="等线" w:cs="宋体"/>
    </w:rPr>
  </w:style>
  <w:style w:type="character" w:customStyle="1" w:styleId="8">
    <w:name w:val="标题 2 字符1"/>
    <w:link w:val="2"/>
    <w:qFormat/>
    <w:uiPriority w:val="0"/>
    <w:rPr>
      <w:rFonts w:ascii="Arial" w:hAnsi="Arial" w:eastAsia="宋体" w:cs="Times New Roman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204</Characters>
  <Paragraphs>68</Paragraphs>
  <TotalTime>2</TotalTime>
  <ScaleCrop>false</ScaleCrop>
  <LinksUpToDate>false</LinksUpToDate>
  <CharactersWithSpaces>204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2021-06-11T04:32:00Z</dcterms:created>
  <dc:creator>yang peach</dc:creator>
  <cp:lastModifiedBy>Yuss</cp:lastModifiedBy>
  <dcterms:modified xsi:type="dcterms:W3CDTF">2022-06-17T01:57:32Z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C47FEC2C0E784EE8A87200C93CDB7ADC</vt:lpwstr>
  </property>
  <property fmtid="{D5CDD505-2E9C-101B-9397-08002B2CF9AE}" pid="3" name="KSOProductBuildVer">
    <vt:lpwstr>2052-11.1.0.11744</vt:lpwstr>
  </property>
</Properties>
</file>