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新增部分检测试剂及耗材</w:t>
      </w:r>
    </w:p>
    <w:p>
      <w:pPr>
        <w:jc w:val="center"/>
        <w:rPr>
          <w:rFonts w:hint="eastAsia" w:eastAsiaTheme="minorEastAsia"/>
          <w:sz w:val="52"/>
          <w:szCs w:val="52"/>
          <w:lang w:val="en-US" w:eastAsia="zh-CN"/>
        </w:rPr>
      </w:pPr>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734" w:type="pct"/>
        <w:tblInd w:w="-300" w:type="dxa"/>
        <w:shd w:val="clear" w:color="auto" w:fill="auto"/>
        <w:tblLayout w:type="autofit"/>
        <w:tblCellMar>
          <w:top w:w="0" w:type="dxa"/>
          <w:left w:w="0" w:type="dxa"/>
          <w:bottom w:w="0" w:type="dxa"/>
          <w:right w:w="0" w:type="dxa"/>
        </w:tblCellMar>
      </w:tblPr>
      <w:tblGrid>
        <w:gridCol w:w="1060"/>
        <w:gridCol w:w="3311"/>
        <w:gridCol w:w="5189"/>
      </w:tblGrid>
      <w:tr>
        <w:tblPrEx>
          <w:shd w:val="clear" w:color="auto" w:fill="auto"/>
          <w:tblCellMar>
            <w:top w:w="0" w:type="dxa"/>
            <w:left w:w="0" w:type="dxa"/>
            <w:bottom w:w="0" w:type="dxa"/>
            <w:right w:w="0" w:type="dxa"/>
          </w:tblCellMar>
        </w:tblPrEx>
        <w:trPr>
          <w:trHeight w:val="567" w:hRule="atLeast"/>
        </w:trPr>
        <w:tc>
          <w:tcPr>
            <w:tcW w:w="554"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731"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2713"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r>
      <w:tr>
        <w:tblPrEx>
          <w:tblCellMar>
            <w:top w:w="0" w:type="dxa"/>
            <w:left w:w="0" w:type="dxa"/>
            <w:bottom w:w="0" w:type="dxa"/>
            <w:right w:w="0" w:type="dxa"/>
          </w:tblCellMar>
        </w:tblPrEx>
        <w:trPr>
          <w:trHeight w:val="567" w:hRule="atLeast"/>
        </w:trPr>
        <w:tc>
          <w:tcPr>
            <w:tcW w:w="5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7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line="360" w:lineRule="auto"/>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aps w:val="0"/>
                <w:color w:val="333333"/>
                <w:spacing w:val="0"/>
                <w:sz w:val="22"/>
                <w:szCs w:val="22"/>
                <w:shd w:val="clear" w:fill="FFFFFF"/>
              </w:rPr>
              <w:t>H⁺-K⁺ATP酶</w:t>
            </w:r>
          </w:p>
        </w:tc>
        <w:tc>
          <w:tcPr>
            <w:tcW w:w="2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用于胃癌分型</w:t>
            </w:r>
          </w:p>
        </w:tc>
      </w:tr>
      <w:tr>
        <w:tblPrEx>
          <w:tblCellMar>
            <w:top w:w="0" w:type="dxa"/>
            <w:left w:w="0" w:type="dxa"/>
            <w:bottom w:w="0" w:type="dxa"/>
            <w:right w:w="0" w:type="dxa"/>
          </w:tblCellMar>
        </w:tblPrEx>
        <w:trPr>
          <w:trHeight w:val="567" w:hRule="atLeast"/>
        </w:trPr>
        <w:tc>
          <w:tcPr>
            <w:tcW w:w="5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7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line="360" w:lineRule="auto"/>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Pepsinogen-1</w:t>
            </w:r>
          </w:p>
        </w:tc>
        <w:tc>
          <w:tcPr>
            <w:tcW w:w="2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用于胃癌分型</w:t>
            </w:r>
          </w:p>
        </w:tc>
      </w:tr>
      <w:tr>
        <w:tblPrEx>
          <w:shd w:val="clear" w:color="auto" w:fill="auto"/>
          <w:tblCellMar>
            <w:top w:w="0" w:type="dxa"/>
            <w:left w:w="0" w:type="dxa"/>
            <w:bottom w:w="0" w:type="dxa"/>
            <w:right w:w="0" w:type="dxa"/>
          </w:tblCellMar>
        </w:tblPrEx>
        <w:trPr>
          <w:trHeight w:val="567" w:hRule="atLeast"/>
        </w:trPr>
        <w:tc>
          <w:tcPr>
            <w:tcW w:w="55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7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beforeLines="0" w:afterLines="0" w:line="360" w:lineRule="auto"/>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RB1</w:t>
            </w:r>
          </w:p>
        </w:tc>
        <w:tc>
          <w:tcPr>
            <w:tcW w:w="2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神经内分泌肿瘤及脂肪源性肿瘤鉴别诊断</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bookmarkStart w:id="0" w:name="_GoBack"/>
      <w:bookmarkEnd w:id="0"/>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both"/>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lang w:val="en-US" w:eastAsia="zh-CN"/>
          <w14:textFill>
            <w14:solidFill>
              <w14:schemeClr w14:val="tx1"/>
            </w14:solidFill>
          </w14:textFill>
        </w:rPr>
        <w:t>3</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14</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w:t>
      </w:r>
      <w:r>
        <w:rPr>
          <w:rFonts w:hint="eastAsia" w:asciiTheme="minorEastAsia" w:hAnsiTheme="minorEastAsia"/>
          <w:color w:val="000000" w:themeColor="text1"/>
          <w:sz w:val="28"/>
          <w:szCs w:val="28"/>
          <w:lang w:val="en-US" w:eastAsia="zh-CN"/>
          <w14:textFill>
            <w14:solidFill>
              <w14:schemeClr w14:val="tx1"/>
            </w14:solidFill>
          </w14:textFill>
        </w:rPr>
        <w:t>3</w:t>
      </w:r>
      <w:r>
        <w:rPr>
          <w:rFonts w:hint="eastAsia" w:asciiTheme="minorEastAsia" w:hAnsiTheme="minorEastAsia"/>
          <w:color w:val="000000" w:themeColor="text1"/>
          <w:sz w:val="28"/>
          <w:szCs w:val="28"/>
          <w14:textFill>
            <w14:solidFill>
              <w14:schemeClr w14:val="tx1"/>
            </w14:solidFill>
          </w14:textFill>
        </w:rPr>
        <w:t>月</w:t>
      </w:r>
      <w:r>
        <w:rPr>
          <w:rFonts w:hint="eastAsia" w:asciiTheme="minorEastAsia" w:hAnsiTheme="minorEastAsia"/>
          <w:color w:val="000000" w:themeColor="text1"/>
          <w:sz w:val="28"/>
          <w:szCs w:val="28"/>
          <w:lang w:val="en-US" w:eastAsia="zh-CN"/>
          <w14:textFill>
            <w14:solidFill>
              <w14:schemeClr w14:val="tx1"/>
            </w14:solidFill>
          </w14:textFill>
        </w:rPr>
        <w:t>14</w:t>
      </w:r>
      <w:r>
        <w:rPr>
          <w:rFonts w:hint="eastAsia" w:asciiTheme="minorEastAsia" w:hAnsiTheme="minorEastAsia"/>
          <w:color w:val="000000" w:themeColor="text1"/>
          <w:sz w:val="28"/>
          <w:szCs w:val="28"/>
          <w14:textFill>
            <w14:solidFill>
              <w14:schemeClr w14:val="tx1"/>
            </w14:solidFill>
          </w14:textFill>
        </w:rPr>
        <w:t>日17点之前将响应文件交到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261FA2"/>
    <w:rsid w:val="099B68C7"/>
    <w:rsid w:val="09D0159C"/>
    <w:rsid w:val="0E07491D"/>
    <w:rsid w:val="0EBC4BEA"/>
    <w:rsid w:val="10CD6677"/>
    <w:rsid w:val="13BA3DEE"/>
    <w:rsid w:val="13CD473D"/>
    <w:rsid w:val="14983A03"/>
    <w:rsid w:val="149A419C"/>
    <w:rsid w:val="154A31B4"/>
    <w:rsid w:val="19AF3CC9"/>
    <w:rsid w:val="19B2092D"/>
    <w:rsid w:val="1F2320FE"/>
    <w:rsid w:val="23311371"/>
    <w:rsid w:val="2C6F05AC"/>
    <w:rsid w:val="301052DB"/>
    <w:rsid w:val="33167E1B"/>
    <w:rsid w:val="338960E9"/>
    <w:rsid w:val="33CF2B46"/>
    <w:rsid w:val="36061B48"/>
    <w:rsid w:val="366B28A2"/>
    <w:rsid w:val="36C4095C"/>
    <w:rsid w:val="3BA3128B"/>
    <w:rsid w:val="3C1C23A7"/>
    <w:rsid w:val="3EA305D5"/>
    <w:rsid w:val="3F137A88"/>
    <w:rsid w:val="3FE73FA8"/>
    <w:rsid w:val="411F7E0E"/>
    <w:rsid w:val="41277F83"/>
    <w:rsid w:val="449C7CCD"/>
    <w:rsid w:val="468A0B11"/>
    <w:rsid w:val="47595A33"/>
    <w:rsid w:val="478648B8"/>
    <w:rsid w:val="47C4059F"/>
    <w:rsid w:val="4AC5484B"/>
    <w:rsid w:val="4CE82F53"/>
    <w:rsid w:val="4FC411B6"/>
    <w:rsid w:val="511F1C8B"/>
    <w:rsid w:val="52316AE7"/>
    <w:rsid w:val="53AB7010"/>
    <w:rsid w:val="549C60BE"/>
    <w:rsid w:val="5669255D"/>
    <w:rsid w:val="584119B5"/>
    <w:rsid w:val="59481223"/>
    <w:rsid w:val="5D2E6280"/>
    <w:rsid w:val="616C24E5"/>
    <w:rsid w:val="636416CF"/>
    <w:rsid w:val="64885E8F"/>
    <w:rsid w:val="66941AD5"/>
    <w:rsid w:val="66E9417E"/>
    <w:rsid w:val="67244133"/>
    <w:rsid w:val="67EF3054"/>
    <w:rsid w:val="68761E56"/>
    <w:rsid w:val="69510B89"/>
    <w:rsid w:val="6A35240E"/>
    <w:rsid w:val="6B7151D8"/>
    <w:rsid w:val="6BF948CC"/>
    <w:rsid w:val="6DCF72FC"/>
    <w:rsid w:val="71D04420"/>
    <w:rsid w:val="73297804"/>
    <w:rsid w:val="740A314B"/>
    <w:rsid w:val="74C4779E"/>
    <w:rsid w:val="75C630A2"/>
    <w:rsid w:val="7AA844A5"/>
    <w:rsid w:val="7AF144E1"/>
    <w:rsid w:val="7AF16E13"/>
    <w:rsid w:val="7B42008D"/>
    <w:rsid w:val="7EC55884"/>
    <w:rsid w:val="7F3615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0</TotalTime>
  <ScaleCrop>false</ScaleCrop>
  <LinksUpToDate>false</LinksUpToDate>
  <CharactersWithSpaces>2881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2022-03-07T02:24:14Z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131FB58B97C044F081B0D420B0F930B4</vt:lpwstr>
  </property>
</Properties>
</file>