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51" w:rsidRDefault="005D09C7">
      <w:pPr>
        <w:spacing w:line="57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7D0422">
        <w:rPr>
          <w:rFonts w:ascii="仿宋" w:eastAsia="仿宋" w:hAnsi="仿宋" w:cs="仿宋"/>
          <w:bCs/>
          <w:sz w:val="32"/>
          <w:szCs w:val="32"/>
        </w:rPr>
        <w:t>3</w:t>
      </w:r>
    </w:p>
    <w:p w:rsidR="00775A51" w:rsidRDefault="005D09C7">
      <w:pPr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  <w:lang w:val="zh-TW" w:bidi="zh-TW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bidi="zh-TW"/>
        </w:rPr>
        <w:t>浙江省胸部肿瘤（肺、食管）诊治技术研究</w:t>
      </w:r>
    </w:p>
    <w:p w:rsidR="00775A51" w:rsidRDefault="005D09C7">
      <w:pPr>
        <w:spacing w:line="36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  <w:lang w:val="zh-TW" w:bidi="zh-TW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bidi="zh-TW"/>
        </w:rPr>
        <w:t>重点实验室经费使用说明</w:t>
      </w:r>
    </w:p>
    <w:p w:rsidR="00775A51" w:rsidRDefault="00775A51">
      <w:pPr>
        <w:widowControl/>
        <w:spacing w:line="32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lang w:val="zh-TW" w:eastAsia="zh-TW" w:bidi="zh-TW"/>
        </w:rPr>
      </w:pPr>
    </w:p>
    <w:p w:rsidR="00775A51" w:rsidRDefault="005D09C7">
      <w:pPr>
        <w:spacing w:line="360" w:lineRule="auto"/>
        <w:ind w:firstLineChars="177" w:firstLine="425"/>
        <w:rPr>
          <w:rFonts w:ascii="仿宋" w:eastAsia="仿宋" w:hAnsi="仿宋" w:cs="仿宋"/>
          <w:kern w:val="0"/>
          <w:sz w:val="24"/>
          <w:szCs w:val="24"/>
          <w:lang w:val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 xml:space="preserve">根据《浙江省胸部肿瘤（肺、食管）诊治技术研究重点实验室开放基金管理办法》，针对浙江省胸部肿瘤（肺、食管）诊治技术研究重点实验室（以下简称胸部重点实验室）开放基金课题经费的使用说明如下： </w:t>
      </w:r>
    </w:p>
    <w:p w:rsidR="00775A51" w:rsidRDefault="005D09C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lang w:val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1.开放基金课题的执行年限为</w:t>
      </w:r>
      <w:r>
        <w:rPr>
          <w:rFonts w:ascii="仿宋" w:eastAsia="仿宋" w:hAnsi="仿宋" w:cs="仿宋" w:hint="eastAsia"/>
          <w:kern w:val="0"/>
          <w:sz w:val="24"/>
          <w:szCs w:val="24"/>
          <w:lang w:bidi="zh-TW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年，原则上不能超过3年（如遇不可抗力因素，而导致项目无法继续进行，可顺延一年），胸部重点实验室将对课题的执行情况进行检查，对经费使用不当的课题，暂停经费使用；课题负责人如不能纠正、补报，</w:t>
      </w:r>
      <w:r>
        <w:rPr>
          <w:rFonts w:ascii="仿宋" w:eastAsia="仿宋" w:hAnsi="仿宋" w:cs="仿宋" w:hint="eastAsia"/>
          <w:sz w:val="24"/>
          <w:szCs w:val="24"/>
        </w:rPr>
        <w:t>胸部重点实验室有权终止资助，并要求课题负责人退回科研经费。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 xml:space="preserve">经费使用期限以开放基金任务书为准。 </w:t>
      </w:r>
    </w:p>
    <w:p w:rsidR="00775A51" w:rsidRDefault="005D09C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lang w:eastAsia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2.开放基金课题经费不外拨给负责人所在单位。建议课题经费开支的范围比例：科研业务费占70%-80%（包括实验材料费、测试分析费等），学术活动费及劳务费占20%-30%（包括课题成员差旅费、文献出版费等）。对超出开支比例20%的课题需要提交说明，报请胸部重点实验室办公室批准。经费不得列支固定资产、专家咨询费、办公费及市内交通费。</w:t>
      </w:r>
    </w:p>
    <w:p w:rsidR="00775A51" w:rsidRDefault="005D09C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lang w:val="zh-TW" w:eastAsia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eastAsia="zh-TW" w:bidi="zh-TW"/>
        </w:rPr>
        <w:t>3.有关课题实施方案、研究中遇到的问题及经费报销等事宜请与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胸部重点实验室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eastAsia="zh-TW" w:bidi="zh-TW"/>
        </w:rPr>
        <w:t>办公室及时沟通，联系人：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赵安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eastAsia="zh-TW" w:bidi="zh-TW"/>
        </w:rPr>
        <w:t>，电话：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 xml:space="preserve">18258863556。 </w:t>
      </w:r>
    </w:p>
    <w:p w:rsidR="00775A51" w:rsidRDefault="005D09C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lang w:val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4.开放基金课题报销需遵守</w:t>
      </w:r>
      <w:r>
        <w:rPr>
          <w:rFonts w:ascii="仿宋" w:eastAsia="仿宋" w:hAnsi="仿宋" w:cs="仿宋" w:hint="eastAsia"/>
          <w:kern w:val="0"/>
          <w:sz w:val="24"/>
          <w:szCs w:val="24"/>
          <w:lang w:bidi="zh-TW"/>
        </w:rPr>
        <w:t>浙江省肿瘤医院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的财务报销规定。如课题相关试剂、耗材等根据浙江省肿瘤医院锐竞采购平台规定进行。若报销差旅费，课题负责人需提交纸质版报销申请，说明报销内容与课题关联性，并本人签字，同时需提供会议通知、会议注册费发票、住宿发票和流水单、往返车票或飞机票和付款凭证等。负责人将发票、报销申请和相关材料交给肺癌研究所办公室，由其负责具体报销事宜。</w:t>
      </w:r>
    </w:p>
    <w:p w:rsidR="00775A51" w:rsidRDefault="005D09C7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lang w:val="zh-TW" w:eastAsia="zh-TW" w:bidi="zh-TW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5.开放基金课题经费使用的最终解释权归浙江省胸部重点实验室。本说明自</w:t>
      </w:r>
      <w:r>
        <w:rPr>
          <w:rFonts w:ascii="仿宋" w:eastAsia="仿宋" w:hAnsi="仿宋" w:cs="仿宋" w:hint="eastAsia"/>
          <w:kern w:val="0"/>
          <w:sz w:val="24"/>
          <w:szCs w:val="24"/>
          <w:lang w:bidi="zh-TW"/>
        </w:rPr>
        <w:t>2022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>年</w:t>
      </w:r>
      <w:r>
        <w:rPr>
          <w:rFonts w:ascii="仿宋" w:eastAsia="仿宋" w:hAnsi="仿宋" w:cs="仿宋" w:hint="eastAsia"/>
          <w:kern w:val="0"/>
          <w:sz w:val="24"/>
          <w:szCs w:val="24"/>
          <w:lang w:bidi="zh-TW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  <w:lang w:val="zh-TW" w:bidi="zh-TW"/>
        </w:rPr>
        <w:t xml:space="preserve">月起执行。 </w:t>
      </w:r>
    </w:p>
    <w:p w:rsidR="00775A51" w:rsidRDefault="00775A51">
      <w:pPr>
        <w:rPr>
          <w:rFonts w:ascii="仿宋" w:eastAsia="仿宋" w:hAnsi="仿宋" w:cs="仿宋"/>
        </w:rPr>
      </w:pPr>
    </w:p>
    <w:sectPr w:rsidR="00775A51">
      <w:footerReference w:type="default" r:id="rId8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B8" w:rsidRDefault="005A62B8">
      <w:r>
        <w:separator/>
      </w:r>
    </w:p>
  </w:endnote>
  <w:endnote w:type="continuationSeparator" w:id="0">
    <w:p w:rsidR="005A62B8" w:rsidRDefault="005A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51" w:rsidRDefault="005D09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A51" w:rsidRDefault="005D09C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04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5A51" w:rsidRDefault="005D09C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04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B8" w:rsidRDefault="005A62B8">
      <w:r>
        <w:separator/>
      </w:r>
    </w:p>
  </w:footnote>
  <w:footnote w:type="continuationSeparator" w:id="0">
    <w:p w:rsidR="005A62B8" w:rsidRDefault="005A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3C2D"/>
    <w:multiLevelType w:val="multilevel"/>
    <w:tmpl w:val="57243C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82306"/>
    <w:rsid w:val="002C1B3B"/>
    <w:rsid w:val="005A62B8"/>
    <w:rsid w:val="005D09C7"/>
    <w:rsid w:val="00634BAB"/>
    <w:rsid w:val="00775A51"/>
    <w:rsid w:val="007D0422"/>
    <w:rsid w:val="18784278"/>
    <w:rsid w:val="325A6E5F"/>
    <w:rsid w:val="3872457D"/>
    <w:rsid w:val="3DF97023"/>
    <w:rsid w:val="4C015144"/>
    <w:rsid w:val="506863A4"/>
    <w:rsid w:val="52927709"/>
    <w:rsid w:val="5C21761A"/>
    <w:rsid w:val="5DF92F60"/>
    <w:rsid w:val="66742F55"/>
    <w:rsid w:val="68782306"/>
    <w:rsid w:val="6BBB178E"/>
    <w:rsid w:val="6C5807B4"/>
    <w:rsid w:val="6DA94999"/>
    <w:rsid w:val="7D4C0330"/>
    <w:rsid w:val="7D60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7F6D34"/>
  <w15:docId w15:val="{65286FAD-7A78-41C8-8C6D-801544EB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1"/>
    </w:rPr>
  </w:style>
  <w:style w:type="paragraph" w:styleId="a4">
    <w:name w:val="annotation text"/>
    <w:basedOn w:val="a"/>
    <w:semiHidden/>
    <w:unhideWhenUsed/>
    <w:qFormat/>
    <w:pPr>
      <w:jc w:val="left"/>
    </w:pPr>
    <w:rPr>
      <w:rFonts w:ascii="Arial" w:hAnsi="Arial"/>
      <w:kern w:val="0"/>
      <w:szCs w:val="20"/>
    </w:rPr>
  </w:style>
  <w:style w:type="paragraph" w:styleId="2">
    <w:name w:val="Body Text Indent 2"/>
    <w:basedOn w:val="a"/>
    <w:semiHidden/>
    <w:unhideWhenUsed/>
    <w:qFormat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rsid w:val="00634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娄娄</dc:creator>
  <cp:lastModifiedBy>Lenovo</cp:lastModifiedBy>
  <cp:revision>4</cp:revision>
  <dcterms:created xsi:type="dcterms:W3CDTF">2022-01-14T00:20:00Z</dcterms:created>
  <dcterms:modified xsi:type="dcterms:W3CDTF">2022-01-25T08:49:00Z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3C50B08D41B14B7D8C6D39B6F30B5EB4</vt:lpwstr>
  </property>
</Properties>
</file>