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检验科新增部分检测试剂及耗材</w:t>
      </w:r>
    </w:p>
    <w:p>
      <w:pPr>
        <w:jc w:val="center"/>
        <w:rPr>
          <w:rFonts w:hint="eastAsia" w:eastAsiaTheme="minorEastAsia"/>
          <w:sz w:val="52"/>
          <w:szCs w:val="52"/>
          <w:lang w:val="en-US" w:eastAsia="zh-CN"/>
        </w:rPr>
      </w:pPr>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356" w:type="pct"/>
        <w:tblInd w:w="-300" w:type="dxa"/>
        <w:shd w:val="clear" w:color="auto" w:fill="auto"/>
        <w:tblLayout w:type="autofit"/>
        <w:tblCellMar>
          <w:top w:w="0" w:type="dxa"/>
          <w:left w:w="0" w:type="dxa"/>
          <w:bottom w:w="0" w:type="dxa"/>
          <w:right w:w="0" w:type="dxa"/>
        </w:tblCellMar>
      </w:tblPr>
      <w:tblGrid>
        <w:gridCol w:w="1076"/>
        <w:gridCol w:w="2198"/>
        <w:gridCol w:w="1185"/>
        <w:gridCol w:w="1617"/>
        <w:gridCol w:w="2854"/>
      </w:tblGrid>
      <w:tr>
        <w:tblPrEx>
          <w:shd w:val="clear" w:color="auto" w:fill="auto"/>
          <w:tblCellMar>
            <w:top w:w="0" w:type="dxa"/>
            <w:left w:w="0" w:type="dxa"/>
            <w:bottom w:w="0" w:type="dxa"/>
            <w:right w:w="0" w:type="dxa"/>
          </w:tblCellMar>
        </w:tblPrEx>
        <w:trPr>
          <w:trHeight w:val="80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参数要求</w:t>
            </w:r>
          </w:p>
        </w:tc>
      </w:tr>
      <w:tr>
        <w:tblPrEx>
          <w:shd w:val="clear" w:color="auto" w:fill="auto"/>
          <w:tblCellMar>
            <w:top w:w="0" w:type="dxa"/>
            <w:left w:w="0" w:type="dxa"/>
            <w:bottom w:w="0" w:type="dxa"/>
            <w:right w:w="0" w:type="dxa"/>
          </w:tblCellMar>
        </w:tblPrEx>
        <w:trPr>
          <w:trHeight w:val="2085"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eastAsia="zh-CN"/>
              </w:rPr>
              <w:t>PD-1检测试剂盒（含CD28、CD45、CD3、CD4、CD8等）</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精密度</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CV值≤15%</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准确性</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相对偏差在理论值的±15%内</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特异性</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抗体的特异性结合在90%以上</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开瓶有效期</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sz w:val="22"/>
                <w:szCs w:val="22"/>
                <w:u w:val="none"/>
              </w:rPr>
              <w:t>大于4周</w:t>
            </w:r>
          </w:p>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rPr>
              <w:t>5、国内三甲医院市场占有率</w:t>
            </w:r>
            <w:r>
              <w:rPr>
                <w:rFonts w:hint="eastAsia" w:ascii="宋体" w:hAnsi="宋体" w:eastAsia="宋体" w:cs="宋体"/>
                <w:i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三甲医院2家以上</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eastAsia="zh-CN"/>
              </w:rPr>
              <w:t>乙肝核心抗体IgM</w:t>
            </w:r>
            <w:r>
              <w:rPr>
                <w:rFonts w:hint="eastAsia" w:ascii="宋体" w:hAnsi="宋体" w:eastAsia="宋体" w:cs="宋体"/>
                <w:i w:val="0"/>
                <w:color w:val="000000"/>
                <w:sz w:val="22"/>
                <w:szCs w:val="22"/>
                <w:u w:val="none"/>
                <w:lang w:val="en-US" w:eastAsia="zh-CN"/>
              </w:rPr>
              <w:t>试剂</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w:t>
            </w:r>
            <w:r>
              <w:rPr>
                <w:rFonts w:hint="eastAsia" w:ascii="宋体" w:hAnsi="宋体" w:eastAsia="宋体" w:cs="宋体"/>
                <w:i w:val="0"/>
                <w:color w:val="000000"/>
                <w:sz w:val="22"/>
                <w:szCs w:val="22"/>
                <w:u w:val="none"/>
              </w:rPr>
              <w:t>浙江省内三级医院的术前项目用户数量达到≥5家</w:t>
            </w:r>
          </w:p>
          <w:p>
            <w:pPr>
              <w:keepNext w:val="0"/>
              <w:keepLines w:val="0"/>
              <w:widowControl/>
              <w:numPr>
                <w:ilvl w:val="0"/>
                <w:numId w:val="2"/>
              </w:numPr>
              <w:suppressLineNumbers w:val="0"/>
              <w:spacing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售后服务：本地区设有专门的售后服务工程师，响应时间2小时以内</w:t>
            </w:r>
            <w:r>
              <w:rPr>
                <w:rFonts w:hint="eastAsia" w:ascii="宋体" w:hAnsi="宋体" w:eastAsia="宋体" w:cs="宋体"/>
                <w:i w:val="0"/>
                <w:color w:val="000000"/>
                <w:sz w:val="22"/>
                <w:szCs w:val="22"/>
                <w:u w:val="none"/>
              </w:rPr>
              <w:tab/>
            </w:r>
          </w:p>
          <w:p>
            <w:pPr>
              <w:keepNext w:val="0"/>
              <w:keepLines w:val="0"/>
              <w:widowControl/>
              <w:numPr>
                <w:ilvl w:val="0"/>
                <w:numId w:val="2"/>
              </w:numPr>
              <w:suppressLineNumbers w:val="0"/>
              <w:spacing w:line="240" w:lineRule="auto"/>
              <w:ind w:left="0" w:leftChars="0"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提供同一批号试剂到货后有效期不得低于6个月。</w:t>
            </w:r>
          </w:p>
          <w:p>
            <w:pPr>
              <w:keepNext w:val="0"/>
              <w:keepLines w:val="0"/>
              <w:widowControl/>
              <w:suppressLineNumbers w:val="0"/>
              <w:spacing w:line="240" w:lineRule="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4、</w:t>
            </w:r>
            <w:r>
              <w:rPr>
                <w:rFonts w:hint="eastAsia" w:ascii="宋体" w:hAnsi="宋体" w:eastAsia="宋体" w:cs="宋体"/>
                <w:i w:val="0"/>
                <w:color w:val="000000"/>
                <w:sz w:val="22"/>
                <w:szCs w:val="22"/>
                <w:u w:val="none"/>
              </w:rPr>
              <w:t>免费提供每日一个正常值、一个病理值的室内质控物，质控品提供注册证和相应文件</w:t>
            </w:r>
            <w:r>
              <w:rPr>
                <w:rFonts w:hint="eastAsia" w:ascii="宋体" w:hAnsi="宋体" w:eastAsia="宋体" w:cs="宋体"/>
                <w:i w:val="0"/>
                <w:color w:val="000000"/>
                <w:sz w:val="22"/>
                <w:szCs w:val="22"/>
                <w:u w:val="none"/>
              </w:rPr>
              <w:tab/>
            </w:r>
          </w:p>
        </w:tc>
      </w:tr>
      <w:tr>
        <w:tblPrEx>
          <w:shd w:val="clear" w:color="auto" w:fill="auto"/>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1"/>
                <w:szCs w:val="28"/>
                <w:lang w:val="en-US" w:eastAsia="zh-CN" w:bidi="ar-SA"/>
              </w:rPr>
            </w:pPr>
            <w:r>
              <w:rPr>
                <w:rFonts w:hint="eastAsia" w:ascii="宋体" w:hAnsi="宋体"/>
                <w:color w:val="000000"/>
                <w:sz w:val="21"/>
                <w:szCs w:val="28"/>
              </w:rPr>
              <w:t>沙门氏菌属诊断血清</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诊断沙门菌引起的传染病病原体</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default" w:ascii="宋体" w:hAnsi="宋体" w:eastAsiaTheme="minorEastAsia" w:cstheme="minorBidi"/>
                <w:color w:val="000000"/>
                <w:kern w:val="2"/>
                <w:sz w:val="21"/>
                <w:szCs w:val="28"/>
                <w:lang w:val="en-US" w:eastAsia="zh-CN" w:bidi="ar-SA"/>
              </w:rPr>
            </w:pPr>
            <w:r>
              <w:rPr>
                <w:rFonts w:hint="eastAsia" w:ascii="宋体" w:hAnsi="宋体"/>
                <w:color w:val="000000"/>
                <w:sz w:val="21"/>
                <w:szCs w:val="28"/>
              </w:rPr>
              <w:t>志贺氏菌属诊断血清</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Tahoma" w:hAnsi="Tahoma" w:eastAsia="Tahoma" w:cs="Tahoma"/>
                <w:i w:val="0"/>
                <w:iCs w:val="0"/>
                <w:caps w:val="0"/>
                <w:color w:val="333333"/>
                <w:spacing w:val="0"/>
                <w:sz w:val="21"/>
                <w:szCs w:val="21"/>
                <w:shd w:val="clear" w:fill="FFFFFF"/>
              </w:rPr>
              <w:t>用于志贺菌病原体诊断和分型</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1"/>
                <w:szCs w:val="28"/>
                <w:lang w:val="en-US" w:eastAsia="zh-CN" w:bidi="ar-SA"/>
              </w:rPr>
            </w:pPr>
            <w:r>
              <w:rPr>
                <w:rFonts w:hint="eastAsia" w:ascii="宋体" w:hAnsi="宋体"/>
                <w:color w:val="000000"/>
                <w:sz w:val="21"/>
                <w:szCs w:val="28"/>
              </w:rPr>
              <w:t>梅毒螺旋抗体</w:t>
            </w:r>
            <w:r>
              <w:rPr>
                <w:rFonts w:ascii="Tahoma" w:hAnsi="Tahoma" w:eastAsia="Tahoma" w:cs="Tahoma"/>
                <w:i w:val="0"/>
                <w:iCs w:val="0"/>
                <w:caps w:val="0"/>
                <w:color w:val="333333"/>
                <w:spacing w:val="0"/>
                <w:sz w:val="21"/>
                <w:szCs w:val="21"/>
                <w:shd w:val="clear" w:fill="FFFFFF"/>
              </w:rPr>
              <w:t>质控品</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spacing w:line="240" w:lineRule="auto"/>
              <w:ind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适用于胶体金法的</w:t>
            </w:r>
            <w:r>
              <w:rPr>
                <w:rFonts w:hint="eastAsia" w:ascii="宋体" w:hAnsi="宋体" w:eastAsia="宋体" w:cs="宋体"/>
                <w:i w:val="0"/>
                <w:color w:val="000000"/>
                <w:sz w:val="22"/>
                <w:szCs w:val="22"/>
                <w:u w:val="none"/>
              </w:rPr>
              <w:t>质控品</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1"/>
                <w:szCs w:val="28"/>
                <w:lang w:val="en-US" w:eastAsia="zh-CN" w:bidi="ar-SA"/>
              </w:rPr>
            </w:pPr>
            <w:r>
              <w:rPr>
                <w:rFonts w:hint="eastAsia" w:ascii="宋体" w:hAnsi="宋体"/>
                <w:color w:val="000000"/>
                <w:sz w:val="21"/>
                <w:szCs w:val="28"/>
              </w:rPr>
              <w:t>丙型肝炎病毒抗体</w:t>
            </w:r>
            <w:r>
              <w:rPr>
                <w:rFonts w:hint="eastAsia" w:ascii="宋体" w:hAnsi="宋体"/>
                <w:color w:val="000000"/>
                <w:sz w:val="21"/>
                <w:szCs w:val="28"/>
                <w:lang w:val="en-US" w:eastAsia="zh-CN"/>
              </w:rPr>
              <w:t>质控品</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spacing w:line="240" w:lineRule="auto"/>
              <w:ind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适用于胶体金法的</w:t>
            </w:r>
            <w:r>
              <w:rPr>
                <w:rFonts w:hint="eastAsia" w:ascii="宋体" w:hAnsi="宋体" w:eastAsia="宋体" w:cs="宋体"/>
                <w:i w:val="0"/>
                <w:color w:val="000000"/>
                <w:sz w:val="22"/>
                <w:szCs w:val="22"/>
                <w:u w:val="none"/>
              </w:rPr>
              <w:t>质控品</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21"/>
                <w:szCs w:val="28"/>
                <w:lang w:val="en-US" w:eastAsia="zh-CN" w:bidi="ar-SA"/>
              </w:rPr>
            </w:pPr>
            <w:r>
              <w:rPr>
                <w:rFonts w:hint="eastAsia" w:ascii="宋体" w:hAnsi="宋体"/>
                <w:color w:val="000000"/>
                <w:sz w:val="21"/>
                <w:szCs w:val="28"/>
              </w:rPr>
              <w:t>乙型肝炎病毒核酸（HBV DNA）</w:t>
            </w:r>
            <w:r>
              <w:rPr>
                <w:rFonts w:hint="eastAsia" w:ascii="宋体" w:hAnsi="宋体"/>
                <w:color w:val="000000"/>
                <w:sz w:val="21"/>
                <w:szCs w:val="28"/>
                <w:lang w:val="en-US" w:eastAsia="zh-CN"/>
              </w:rPr>
              <w:t>质控品</w:t>
            </w:r>
          </w:p>
        </w:tc>
        <w:tc>
          <w:tcPr>
            <w:tcW w:w="6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spacing w:line="240" w:lineRule="auto"/>
              <w:ind w:left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适用于胶体金法的</w:t>
            </w:r>
            <w:r>
              <w:rPr>
                <w:rFonts w:hint="eastAsia" w:ascii="宋体" w:hAnsi="宋体" w:eastAsia="宋体" w:cs="宋体"/>
                <w:i w:val="0"/>
                <w:color w:val="000000"/>
                <w:sz w:val="22"/>
                <w:szCs w:val="22"/>
                <w:u w:val="none"/>
              </w:rPr>
              <w:t>质控品</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14:textFill>
            <w14:solidFill>
              <w14:schemeClr w14:val="tx1"/>
            </w14:solidFill>
          </w14:textFill>
        </w:rPr>
        <w:t>1</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18</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请在1月1</w:t>
      </w:r>
      <w:r>
        <w:rPr>
          <w:rFonts w:hint="eastAsia" w:asciiTheme="minorEastAsia" w:hAnsiTheme="minorEastAsia"/>
          <w:color w:val="000000" w:themeColor="text1"/>
          <w:sz w:val="28"/>
          <w:szCs w:val="28"/>
          <w:lang w:val="en-US" w:eastAsia="zh-CN"/>
          <w14:textFill>
            <w14:solidFill>
              <w14:schemeClr w14:val="tx1"/>
            </w14:solidFill>
          </w14:textFill>
        </w:rPr>
        <w:t>8</w:t>
      </w:r>
      <w:bookmarkStart w:id="0" w:name="_GoBack"/>
      <w:bookmarkEnd w:id="0"/>
      <w:r>
        <w:rPr>
          <w:rFonts w:hint="eastAsia" w:asciiTheme="minorEastAsia" w:hAnsiTheme="minorEastAsia"/>
          <w:color w:val="000000" w:themeColor="text1"/>
          <w:sz w:val="28"/>
          <w:szCs w:val="28"/>
          <w14:textFill>
            <w14:solidFill>
              <w14:schemeClr w14:val="tx1"/>
            </w14:solidFill>
          </w14:textFill>
        </w:rPr>
        <w:t>日17点之前将响应文件交到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4"/>
        </w:numPr>
        <w:spacing w:line="360" w:lineRule="auto"/>
        <w:rPr>
          <w:sz w:val="24"/>
        </w:rPr>
      </w:pPr>
      <w:r>
        <w:rPr>
          <w:rFonts w:hint="eastAsia"/>
          <w:sz w:val="24"/>
        </w:rPr>
        <w:t>我公司销售的医疗器械产品质量符合国家标准，公司各种证照齐全。</w:t>
      </w:r>
    </w:p>
    <w:p>
      <w:pPr>
        <w:numPr>
          <w:ilvl w:val="0"/>
          <w:numId w:val="4"/>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4"/>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4"/>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4"/>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4"/>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FDF42"/>
    <w:multiLevelType w:val="singleLevel"/>
    <w:tmpl w:val="A1AFDF42"/>
    <w:lvl w:ilvl="0" w:tentative="0">
      <w:start w:val="1"/>
      <w:numFmt w:val="decimal"/>
      <w:suff w:val="nothing"/>
      <w:lvlText w:val="%1、"/>
      <w:lvlJc w:val="left"/>
    </w:lvl>
  </w:abstractNum>
  <w:abstractNum w:abstractNumId="1">
    <w:nsid w:val="0F14AD1E"/>
    <w:multiLevelType w:val="singleLevel"/>
    <w:tmpl w:val="0F14AD1E"/>
    <w:lvl w:ilvl="0" w:tentative="0">
      <w:start w:val="2"/>
      <w:numFmt w:val="decimal"/>
      <w:suff w:val="nothing"/>
      <w:lvlText w:val="%1、"/>
      <w:lvlJc w:val="left"/>
    </w:lvl>
  </w:abstractNum>
  <w:abstractNum w:abstractNumId="2">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FA083DA"/>
    <w:multiLevelType w:val="singleLevel"/>
    <w:tmpl w:val="7FA083DA"/>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9B68C7"/>
    <w:rsid w:val="09D0159C"/>
    <w:rsid w:val="0E07491D"/>
    <w:rsid w:val="0EBC4BEA"/>
    <w:rsid w:val="10CD6677"/>
    <w:rsid w:val="13BA3DEE"/>
    <w:rsid w:val="13CD473D"/>
    <w:rsid w:val="149A419C"/>
    <w:rsid w:val="154A31B4"/>
    <w:rsid w:val="19AF3CC9"/>
    <w:rsid w:val="19B2092D"/>
    <w:rsid w:val="1E4E67EE"/>
    <w:rsid w:val="23311371"/>
    <w:rsid w:val="301052DB"/>
    <w:rsid w:val="33167E1B"/>
    <w:rsid w:val="366B28A2"/>
    <w:rsid w:val="36C4095C"/>
    <w:rsid w:val="3BA3128B"/>
    <w:rsid w:val="3EA305D5"/>
    <w:rsid w:val="3FE73FA8"/>
    <w:rsid w:val="41277F83"/>
    <w:rsid w:val="478648B8"/>
    <w:rsid w:val="4AC5484B"/>
    <w:rsid w:val="4FC411B6"/>
    <w:rsid w:val="52316AE7"/>
    <w:rsid w:val="53AB7010"/>
    <w:rsid w:val="549C60BE"/>
    <w:rsid w:val="5669255D"/>
    <w:rsid w:val="584119B5"/>
    <w:rsid w:val="59481223"/>
    <w:rsid w:val="5D2E6280"/>
    <w:rsid w:val="636416CF"/>
    <w:rsid w:val="66941AD5"/>
    <w:rsid w:val="66E9417E"/>
    <w:rsid w:val="67244133"/>
    <w:rsid w:val="68761E56"/>
    <w:rsid w:val="69510B89"/>
    <w:rsid w:val="6A35240E"/>
    <w:rsid w:val="73297804"/>
    <w:rsid w:val="74C4779E"/>
    <w:rsid w:val="7AA844A5"/>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8</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2022-01-11T08:35:20Z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