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液氧管道采购项目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default" w:ascii="华文细黑" w:hAnsi="华文细黑" w:eastAsia="华文细黑" w:cs="华文细黑"/>
          <w:b/>
          <w:bCs/>
          <w:sz w:val="36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浙江省肿瘤医院液氧管道采购项目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浙江省肿瘤医院液氧管道采购项目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（4）公司需具备管道工程施工资质。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1.供应商应按采购人要求提供液氧管路材料及安装。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2.具体规格尺寸见清单。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2"/>
          <w:sz w:val="24"/>
          <w:szCs w:val="24"/>
          <w:lang w:val="en-US" w:eastAsia="zh-CN"/>
        </w:rPr>
        <w:t>浙江省肿瘤医院液氧管道采购报价清单</w:t>
      </w:r>
    </w:p>
    <w:tbl>
      <w:tblPr>
        <w:tblStyle w:val="10"/>
        <w:tblpPr w:leftFromText="180" w:rightFromText="180" w:vertAnchor="text" w:horzAnchor="page" w:tblpX="1053" w:tblpY="259"/>
        <w:tblOverlap w:val="never"/>
        <w:tblW w:w="96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2088"/>
        <w:gridCol w:w="2237"/>
        <w:gridCol w:w="600"/>
        <w:gridCol w:w="550"/>
        <w:gridCol w:w="832"/>
        <w:gridCol w:w="1279"/>
        <w:gridCol w:w="16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61"/>
              <w:ind w:left="23" w:right="-15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配件名称/</w:t>
            </w:r>
            <w:r>
              <w:rPr>
                <w:rFonts w:hint="eastAsia"/>
                <w:sz w:val="24"/>
                <w:lang w:val="en-US" w:eastAsia="zh-CN"/>
              </w:rPr>
              <w:t>型号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型号</w:t>
            </w:r>
          </w:p>
        </w:tc>
        <w:tc>
          <w:tcPr>
            <w:tcW w:w="600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550" w:type="dxa"/>
            <w:vAlign w:val="center"/>
          </w:tcPr>
          <w:p>
            <w:pPr>
              <w:pStyle w:val="16"/>
              <w:spacing w:before="16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1279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DN40无缝不锈钢管道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100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米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壁厚不小于3mm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无缝不锈钢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弯头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15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铜制活接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ind w:left="4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不锈钢球阀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只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1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DN80过路套管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304不锈钢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50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米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壁厚不小于</w:t>
            </w:r>
          </w:p>
          <w:p>
            <w:pPr>
              <w:pStyle w:val="16"/>
              <w:spacing w:before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3mm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5" w:type="dxa"/>
            <w:vAlign w:val="center"/>
          </w:tcPr>
          <w:p>
            <w:pPr>
              <w:pStyle w:val="16"/>
              <w:spacing w:before="127"/>
              <w:ind w:left="35"/>
              <w:jc w:val="center"/>
              <w:rPr>
                <w:rFonts w:hint="default" w:ascii="Times New Roman" w:eastAsia="宋体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吹扫、试压、维护及液氧停汽保障服务</w:t>
            </w:r>
          </w:p>
        </w:tc>
        <w:tc>
          <w:tcPr>
            <w:tcW w:w="2237" w:type="dxa"/>
            <w:vAlign w:val="center"/>
          </w:tcPr>
          <w:p>
            <w:pPr>
              <w:pStyle w:val="16"/>
              <w:ind w:left="40" w:leftChars="0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2"/>
                <w:lang w:val="en-US" w:eastAsia="zh-CN" w:bidi="ar-SA"/>
              </w:rPr>
              <w:t>项</w:t>
            </w:r>
          </w:p>
        </w:tc>
        <w:tc>
          <w:tcPr>
            <w:tcW w:w="832" w:type="dxa"/>
            <w:vAlign w:val="center"/>
          </w:tcPr>
          <w:p>
            <w:pPr>
              <w:pStyle w:val="16"/>
              <w:ind w:left="14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"/>
              <w:ind w:left="22"/>
              <w:jc w:val="center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16"/>
              <w:spacing w:before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包含材料安装前及完成后的所有维护、调试等服务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12" w:type="dxa"/>
            <w:gridSpan w:val="6"/>
            <w:vAlign w:val="center"/>
          </w:tcPr>
          <w:p>
            <w:pPr>
              <w:pStyle w:val="16"/>
              <w:ind w:left="1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16"/>
              <w:ind w:left="41" w:firstLine="1200" w:firstLineChars="5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本项目最高限价人民币4万元；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具体工程量以审计为准，价格参照投标约定；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安装人员需具备特种设备作业证。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一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院方另行通知，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请投标单位在标书上写明投标负责人及联系方式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5.★开标后需提交电子版标书一份。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6.★根据疫情防控制度变化，中高风险地区投标人进入医院需提供48小时核酸检测阴性报告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2022年01月10日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68CB9"/>
    <w:multiLevelType w:val="singleLevel"/>
    <w:tmpl w:val="0D068C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D1B4069"/>
    <w:rsid w:val="1E755027"/>
    <w:rsid w:val="1F956560"/>
    <w:rsid w:val="20302E7A"/>
    <w:rsid w:val="2188770A"/>
    <w:rsid w:val="219A4E0B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8B46D5"/>
    <w:rsid w:val="2DDD6F61"/>
    <w:rsid w:val="329763A8"/>
    <w:rsid w:val="3453352E"/>
    <w:rsid w:val="347D0A86"/>
    <w:rsid w:val="353324D4"/>
    <w:rsid w:val="36203B2D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33A7362"/>
    <w:rsid w:val="53BF0769"/>
    <w:rsid w:val="54A17A22"/>
    <w:rsid w:val="57E906EE"/>
    <w:rsid w:val="58A92678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Lenovo</cp:lastModifiedBy>
  <cp:lastPrinted>2021-12-31T08:22:00Z</cp:lastPrinted>
  <dcterms:modified xsi:type="dcterms:W3CDTF">2022-01-10T01:01:18Z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0E15C54F38EA46E59CC1A1CD195FCEE2</vt:lpwstr>
  </property>
</Properties>
</file>