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lang w:val="en-US" w:eastAsia="zh-CN"/>
        </w:rPr>
        <w:t>血细胞分离机耗材</w:t>
      </w:r>
    </w:p>
    <w:p/>
    <w:p/>
    <w:p/>
    <w:p/>
    <w:p/>
    <w:p/>
    <w:p/>
    <w:p/>
    <w:p/>
    <w:p/>
    <w:p/>
    <w:p/>
    <w:p/>
    <w:p/>
    <w:p/>
    <w:p/>
    <w:tbl>
      <w:tblPr>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95"/>
        <w:gridCol w:w="570"/>
        <w:gridCol w:w="8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9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8970"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血细胞分离机耗材技术规格表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序号</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1</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性能及指标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分离器应柔软、外观透明、光洁、无气泡、无明显机械杂质、异物、扭结，其透明度应能保证发现气泡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管事系统的各软管应塑化均匀，无扭结扁瘪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分离带结口、夹具以及其它组件表面应光滑，不得有毛刺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2</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微粒污染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1"/>
                <w:bdr w:val="none" w:color="auto" w:sz="0" w:space="0"/>
                <w:lang w:val="en-US" w:eastAsia="zh-CN" w:bidi="ar"/>
              </w:rPr>
              <w:t>分离带按YY0326.方法测定时，200ml洗脱液中15um-25um微粒数应不超过6.00个/ml，大于25um的微粒不超过3.00个/ml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w:t>
            </w:r>
          </w:p>
        </w:tc>
        <w:tc>
          <w:tcPr>
            <w:tcW w:w="8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管路每平方厘米内表面积上15um-25um的微粒数不超过1.00个，大于25um的微粒数不得超过0.50个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收集袋应无可见粒子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3</w:t>
            </w:r>
          </w:p>
        </w:tc>
        <w:tc>
          <w:tcPr>
            <w:tcW w:w="8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密封性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w:t>
            </w:r>
          </w:p>
        </w:tc>
        <w:tc>
          <w:tcPr>
            <w:tcW w:w="8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分离器的密封性良好，按正常血液成分分离采集程序时，应无泄漏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w:t>
            </w:r>
          </w:p>
        </w:tc>
        <w:tc>
          <w:tcPr>
            <w:tcW w:w="8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用高于大气压强15kpa的空气通往收集袋内，扶持时间不少于15s，收集袋应无泄漏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4</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拉伸强度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w:t>
            </w:r>
          </w:p>
        </w:tc>
        <w:tc>
          <w:tcPr>
            <w:tcW w:w="8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分离器各连接处（不包括分离带和管路的连接处以及保护套）应能承受不小于15N静态轴向拉力，持续15S无断裂和脱落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细胞产品收集袋上的悬挂孔或者悬挂装置应能承受10N的静态抽向拉力，其它各类收集袋应能承受20N的静态抽向拉力，持续60min不断裂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5</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噪音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分离带在适用的离心机上以2400/min运转时，应无明显摇摆，当在前、后、左、右距分离带1M处声级计（A计权）测定时，最大噪音不超过70dB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6</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血浆血红蛋白含量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分离器在适用的离心机上分离所得血浆血红蛋白含量应不大于60mg/L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7</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色标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w:t>
            </w:r>
          </w:p>
        </w:tc>
        <w:tc>
          <w:tcPr>
            <w:tcW w:w="8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分离器的各段管路宜采用不同颜色的色标，以给使用者提供识别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bdr w:val="none" w:color="auto" w:sz="0" w:space="0"/>
                <w:lang w:val="en-US" w:eastAsia="zh-CN" w:bidi="ar"/>
              </w:rPr>
              <w:t>8</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管路商品名称/型号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一次性使用离心带式血液成分分离器/白细胞去除（WBCD）管路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一次性使用离心带式血液成分分离器/红细胞去除管路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一次性使用离心带式血液成分分离器/血浆置换管路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w:t>
            </w:r>
          </w:p>
        </w:tc>
        <w:tc>
          <w:tcPr>
            <w:tcW w:w="8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一次性使用离心带式血液成分分离器/血小板采集（ELP）管路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一次性使用离心带式血液成分分离器/单个核细胞采集（MNC/Auto PBSC）管路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一次性使用离心带式血液成分分离器/骨髓纯化处理（BMP）管路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w:t>
            </w: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资质、培训、售后等要求：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拥有专业培训师与工程师团队。</w:t>
            </w:r>
            <w:bookmarkStart w:id="0" w:name="_GoBack"/>
            <w:bookmarkEnd w:id="0"/>
            <w:r>
              <w:rPr>
                <w:rFonts w:hint="eastAsia" w:ascii="宋体" w:hAnsi="宋体" w:eastAsia="宋体" w:cs="宋体"/>
                <w:i w:val="0"/>
                <w:iCs w:val="0"/>
                <w:color w:val="000000"/>
                <w:kern w:val="0"/>
                <w:sz w:val="20"/>
                <w:szCs w:val="20"/>
                <w:u w:val="none"/>
                <w:bdr w:val="none" w:color="auto" w:sz="0" w:space="0"/>
                <w:lang w:val="en-US" w:eastAsia="zh-CN" w:bidi="ar"/>
              </w:rPr>
              <w:t>提供血细胞分离机一台，设备安装后，厂家培训师到用户现场提供培训，协助操作人员熟练掌握机器操作。</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center"/>
        <w:rPr>
          <w:rFonts w:hint="default" w:ascii="Times New Roman" w:hAnsi="Times New Roman" w:cs="Times New Roman"/>
          <w:b/>
          <w:sz w:val="32"/>
        </w:rPr>
      </w:pPr>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b/>
          <w:sz w:val="28"/>
          <w:szCs w:val="28"/>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报价单填写完毕后，请</w:t>
      </w:r>
      <w:r>
        <w:rPr>
          <w:rFonts w:hint="eastAsia" w:ascii="Times New Roman" w:hAnsi="Times New Roman" w:cs="Times New Roman"/>
          <w:sz w:val="24"/>
          <w:lang w:val="en-US" w:eastAsia="zh-CN"/>
        </w:rPr>
        <w:t>将电子版</w:t>
      </w:r>
      <w:r>
        <w:rPr>
          <w:rFonts w:hint="default" w:ascii="Times New Roman" w:hAnsi="Times New Roman" w:cs="Times New Roman"/>
          <w:sz w:val="24"/>
        </w:rPr>
        <w:t>报价单</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不填写报价</w:t>
      </w:r>
      <w:r>
        <w:rPr>
          <w:rFonts w:hint="eastAsia" w:ascii="Times New Roman" w:hAnsi="Times New Roman" w:cs="Times New Roman"/>
          <w:sz w:val="24"/>
          <w:lang w:eastAsia="zh-CN"/>
        </w:rPr>
        <w:t>）</w:t>
      </w:r>
      <w:r>
        <w:rPr>
          <w:rFonts w:hint="default" w:ascii="Times New Roman" w:hAnsi="Times New Roman" w:cs="Times New Roman"/>
          <w:sz w:val="24"/>
        </w:rPr>
        <w:t>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B9"/>
    <w:rsid w:val="001E49D9"/>
    <w:rsid w:val="0029137F"/>
    <w:rsid w:val="004134F7"/>
    <w:rsid w:val="006D53B9"/>
    <w:rsid w:val="0098559E"/>
    <w:rsid w:val="01F811E4"/>
    <w:rsid w:val="09D0159C"/>
    <w:rsid w:val="0E07491D"/>
    <w:rsid w:val="154A31B4"/>
    <w:rsid w:val="19B2092D"/>
    <w:rsid w:val="22F04B6D"/>
    <w:rsid w:val="23311371"/>
    <w:rsid w:val="2C01561D"/>
    <w:rsid w:val="366B28A2"/>
    <w:rsid w:val="3BA3128B"/>
    <w:rsid w:val="3EA305D5"/>
    <w:rsid w:val="3FE73FA8"/>
    <w:rsid w:val="41277F83"/>
    <w:rsid w:val="478648B8"/>
    <w:rsid w:val="47EC1B66"/>
    <w:rsid w:val="52316AE7"/>
    <w:rsid w:val="549C60BE"/>
    <w:rsid w:val="59481223"/>
    <w:rsid w:val="5C0E5719"/>
    <w:rsid w:val="68761E56"/>
    <w:rsid w:val="73297804"/>
    <w:rsid w:val="73DB0094"/>
    <w:rsid w:val="76DA0923"/>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font5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4</TotalTime>
  <ScaleCrop>false</ScaleCrop>
  <LinksUpToDate>false</LinksUpToDate>
  <CharactersWithSpaces>2881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2021-11-23T02:50:31Z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131FB58B97C044F081B0D420B0F930B4</vt:lpwstr>
  </property>
</Properties>
</file>