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sz w:val="72"/>
          <w:szCs w:val="72"/>
        </w:rPr>
        <w:t>浙江省肿瘤医院</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sz w:val="52"/>
          <w:szCs w:val="52"/>
        </w:rPr>
      </w:pPr>
      <w:r>
        <w:rPr>
          <w:rFonts w:hint="default" w:ascii="Times New Roman" w:hAnsi="Times New Roman" w:cs="Times New Roman"/>
          <w:sz w:val="52"/>
          <w:szCs w:val="52"/>
        </w:rPr>
        <w:t>议价文件</w:t>
      </w: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lang w:val="en-US" w:eastAsia="zh-CN"/>
        </w:rPr>
      </w:pPr>
      <w:r>
        <w:rPr>
          <w:rFonts w:hint="default" w:ascii="Times New Roman" w:hAnsi="Times New Roman" w:cs="Times New Roman"/>
          <w:sz w:val="44"/>
          <w:szCs w:val="48"/>
          <w:lang w:val="en-US" w:eastAsia="zh-CN"/>
        </w:rPr>
        <w:t>糖</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lang w:val="en-US" w:eastAsia="zh-CN"/>
        </w:rPr>
      </w:pPr>
      <w:r>
        <w:rPr>
          <w:rFonts w:hint="default" w:ascii="Times New Roman" w:hAnsi="Times New Roman" w:cs="Times New Roman"/>
          <w:sz w:val="44"/>
          <w:szCs w:val="48"/>
          <w:lang w:val="en-US" w:eastAsia="zh-CN"/>
        </w:rPr>
        <w:t>化</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lang w:val="en-US" w:eastAsia="zh-CN"/>
        </w:rPr>
      </w:pPr>
      <w:r>
        <w:rPr>
          <w:rFonts w:hint="default" w:ascii="Times New Roman" w:hAnsi="Times New Roman" w:cs="Times New Roman"/>
          <w:sz w:val="44"/>
          <w:szCs w:val="48"/>
          <w:lang w:val="en-US" w:eastAsia="zh-CN"/>
        </w:rPr>
        <w:t>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lang w:val="en-US" w:eastAsia="zh-CN"/>
        </w:rPr>
      </w:pPr>
      <w:r>
        <w:rPr>
          <w:rFonts w:hint="default" w:ascii="Times New Roman" w:hAnsi="Times New Roman" w:cs="Times New Roman"/>
          <w:sz w:val="44"/>
          <w:szCs w:val="48"/>
          <w:lang w:val="en-US" w:eastAsia="zh-CN"/>
        </w:rPr>
        <w:t>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lang w:val="en-US" w:eastAsia="zh-CN"/>
        </w:rPr>
      </w:pPr>
      <w:r>
        <w:rPr>
          <w:rFonts w:hint="default" w:ascii="Times New Roman" w:hAnsi="Times New Roman" w:cs="Times New Roman"/>
          <w:sz w:val="44"/>
          <w:szCs w:val="48"/>
          <w:lang w:val="en-US" w:eastAsia="zh-CN"/>
        </w:rPr>
        <w:t>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lang w:val="en-US" w:eastAsia="zh-CN"/>
        </w:rPr>
      </w:pPr>
      <w:r>
        <w:rPr>
          <w:rFonts w:hint="default" w:ascii="Times New Roman" w:hAnsi="Times New Roman" w:cs="Times New Roman"/>
          <w:sz w:val="44"/>
          <w:szCs w:val="48"/>
          <w:lang w:val="en-US" w:eastAsia="zh-CN"/>
        </w:rPr>
        <w:t>白</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试</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32"/>
          <w:szCs w:val="36"/>
        </w:rPr>
      </w:pPr>
      <w:r>
        <w:rPr>
          <w:rFonts w:hint="default" w:ascii="Times New Roman" w:hAnsi="Times New Roman" w:cs="Times New Roman"/>
          <w:sz w:val="44"/>
          <w:szCs w:val="48"/>
        </w:rPr>
        <w:t>材</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lang w:val="en-US" w:eastAsia="zh-CN"/>
        </w:rPr>
        <w:t>一、</w:t>
      </w:r>
      <w:r>
        <w:rPr>
          <w:rFonts w:hint="default" w:ascii="Times New Roman" w:hAnsi="Times New Roman" w:eastAsia="宋体" w:cs="Times New Roman"/>
          <w:b/>
          <w:bCs/>
          <w:sz w:val="32"/>
          <w:szCs w:val="32"/>
        </w:rPr>
        <w:t>仪器要求：</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b/>
          <w:bCs/>
          <w:sz w:val="32"/>
          <w:szCs w:val="32"/>
          <w:lang w:val="en-US" w:eastAsia="zh-CN"/>
        </w:rPr>
        <w:t>二、</w:t>
      </w:r>
      <w:r>
        <w:rPr>
          <w:rFonts w:hint="default" w:ascii="Times New Roman" w:hAnsi="Times New Roman" w:cs="Times New Roman"/>
          <w:b/>
          <w:bCs/>
          <w:sz w:val="32"/>
          <w:szCs w:val="32"/>
        </w:rPr>
        <w:t>检测结果质量要求：</w:t>
      </w:r>
    </w:p>
    <w:p>
      <w:pPr>
        <w:rPr>
          <w:rFonts w:hint="default" w:ascii="Times New Roman" w:hAnsi="Times New Roman" w:cs="Times New Roman"/>
        </w:rPr>
      </w:pPr>
    </w:p>
    <w:tbl>
      <w:tblPr>
        <w:tblStyle w:val="6"/>
        <w:tblW w:w="8550"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8"/>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58" w:type="dxa"/>
            <w:vAlign w:val="center"/>
          </w:tcPr>
          <w:p>
            <w:pPr>
              <w:widowControl/>
              <w:spacing w:beforeLines="0" w:afterLines="0"/>
              <w:jc w:val="center"/>
              <w:textAlignment w:val="center"/>
              <w:rPr>
                <w:rFonts w:hint="default" w:ascii="Times New Roman" w:hAnsi="Times New Roman" w:cs="Times New Roman" w:eastAsiaTheme="minorEastAsia"/>
                <w:b/>
                <w:color w:val="000000"/>
                <w:kern w:val="2"/>
                <w:sz w:val="24"/>
                <w:szCs w:val="24"/>
                <w:lang w:val="en-US" w:eastAsia="zh-CN" w:bidi="ar-SA"/>
              </w:rPr>
            </w:pPr>
            <w:r>
              <w:rPr>
                <w:rFonts w:hint="default" w:ascii="Times New Roman" w:hAnsi="Times New Roman" w:cs="Times New Roman"/>
                <w:b/>
                <w:color w:val="000000"/>
                <w:kern w:val="0"/>
                <w:sz w:val="24"/>
                <w:szCs w:val="24"/>
                <w:lang w:bidi="ar"/>
              </w:rPr>
              <w:t>校准</w:t>
            </w:r>
          </w:p>
        </w:tc>
        <w:tc>
          <w:tcPr>
            <w:tcW w:w="5192" w:type="dxa"/>
            <w:vAlign w:val="center"/>
          </w:tcPr>
          <w:p>
            <w:pPr>
              <w:widowControl/>
              <w:spacing w:beforeLines="0" w:afterLines="0"/>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2点自动校准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58" w:type="dxa"/>
            <w:vAlign w:val="center"/>
          </w:tcPr>
          <w:p>
            <w:pPr>
              <w:widowControl/>
              <w:spacing w:beforeLines="0" w:afterLines="0"/>
              <w:jc w:val="center"/>
              <w:textAlignment w:val="center"/>
              <w:rPr>
                <w:rFonts w:hint="default" w:ascii="Times New Roman" w:hAnsi="Times New Roman" w:cs="Times New Roman" w:eastAsiaTheme="minorEastAsia"/>
                <w:b/>
                <w:color w:val="000000"/>
                <w:kern w:val="2"/>
                <w:sz w:val="24"/>
                <w:szCs w:val="24"/>
                <w:lang w:val="en-US" w:eastAsia="zh-CN" w:bidi="ar-SA"/>
              </w:rPr>
            </w:pPr>
            <w:r>
              <w:rPr>
                <w:rFonts w:hint="default" w:ascii="Times New Roman" w:hAnsi="Times New Roman" w:cs="Times New Roman"/>
                <w:b/>
                <w:color w:val="000000"/>
                <w:kern w:val="0"/>
                <w:sz w:val="24"/>
                <w:szCs w:val="24"/>
                <w:lang w:bidi="ar"/>
              </w:rPr>
              <w:t>线性范围</w:t>
            </w:r>
          </w:p>
        </w:tc>
        <w:tc>
          <w:tcPr>
            <w:tcW w:w="5192" w:type="dxa"/>
            <w:vAlign w:val="center"/>
          </w:tcPr>
          <w:p>
            <w:pPr>
              <w:widowControl/>
              <w:spacing w:beforeLines="0" w:afterLines="0"/>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4.0%-18.0%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58" w:type="dxa"/>
            <w:vAlign w:val="center"/>
          </w:tcPr>
          <w:p>
            <w:pPr>
              <w:widowControl/>
              <w:spacing w:beforeLines="0" w:afterLines="0"/>
              <w:jc w:val="center"/>
              <w:textAlignment w:val="center"/>
              <w:rPr>
                <w:rFonts w:hint="default" w:ascii="Times New Roman" w:hAnsi="Times New Roman" w:cs="Times New Roman" w:eastAsiaTheme="minorEastAsia"/>
                <w:b/>
                <w:color w:val="000000"/>
                <w:kern w:val="2"/>
                <w:sz w:val="24"/>
                <w:szCs w:val="24"/>
                <w:lang w:val="en-US" w:eastAsia="zh-CN" w:bidi="ar-SA"/>
              </w:rPr>
            </w:pPr>
            <w:r>
              <w:rPr>
                <w:rFonts w:hint="default" w:ascii="Times New Roman" w:hAnsi="Times New Roman" w:cs="Times New Roman"/>
                <w:b/>
                <w:color w:val="000000"/>
                <w:kern w:val="0"/>
                <w:sz w:val="24"/>
                <w:szCs w:val="24"/>
                <w:lang w:bidi="ar"/>
              </w:rPr>
              <w:t>＊</w:t>
            </w:r>
            <w:r>
              <w:rPr>
                <w:rStyle w:val="13"/>
                <w:rFonts w:hint="default" w:ascii="Times New Roman" w:hAnsi="Times New Roman" w:cs="Times New Roman"/>
                <w:sz w:val="24"/>
                <w:szCs w:val="24"/>
                <w:lang w:bidi="ar"/>
              </w:rPr>
              <w:t>CV值</w:t>
            </w:r>
          </w:p>
        </w:tc>
        <w:tc>
          <w:tcPr>
            <w:tcW w:w="5192" w:type="dxa"/>
            <w:vAlign w:val="center"/>
          </w:tcPr>
          <w:p>
            <w:pPr>
              <w:widowControl/>
              <w:spacing w:beforeLines="0" w:afterLines="0"/>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CV≤1%（提供厂家检测数据支持）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58" w:type="dxa"/>
            <w:vAlign w:val="center"/>
          </w:tcPr>
          <w:p>
            <w:pPr>
              <w:widowControl/>
              <w:spacing w:beforeLines="0" w:afterLines="0"/>
              <w:jc w:val="center"/>
              <w:textAlignment w:val="center"/>
              <w:rPr>
                <w:rFonts w:hint="default" w:ascii="Times New Roman" w:hAnsi="Times New Roman" w:cs="Times New Roman" w:eastAsiaTheme="minorEastAsia"/>
                <w:b/>
                <w:color w:val="000000"/>
                <w:kern w:val="2"/>
                <w:sz w:val="24"/>
                <w:szCs w:val="24"/>
                <w:lang w:val="en-US" w:eastAsia="zh-CN" w:bidi="ar-SA"/>
              </w:rPr>
            </w:pPr>
            <w:r>
              <w:rPr>
                <w:rFonts w:hint="default" w:ascii="Times New Roman" w:hAnsi="Times New Roman" w:cs="Times New Roman"/>
                <w:b/>
                <w:color w:val="000000"/>
                <w:kern w:val="0"/>
                <w:sz w:val="24"/>
                <w:szCs w:val="24"/>
                <w:lang w:bidi="ar"/>
              </w:rPr>
              <w:t>＊国际认证</w:t>
            </w:r>
          </w:p>
        </w:tc>
        <w:tc>
          <w:tcPr>
            <w:tcW w:w="5192" w:type="dxa"/>
            <w:vAlign w:val="center"/>
          </w:tcPr>
          <w:p>
            <w:pPr>
              <w:widowControl/>
              <w:spacing w:beforeLines="0" w:afterLines="0"/>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IFCC和NGSP双重认证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58" w:type="dxa"/>
            <w:vAlign w:val="center"/>
          </w:tcPr>
          <w:p>
            <w:pPr>
              <w:widowControl/>
              <w:spacing w:beforeLines="0" w:afterLines="0"/>
              <w:jc w:val="center"/>
              <w:textAlignment w:val="center"/>
              <w:rPr>
                <w:rFonts w:hint="default" w:ascii="Times New Roman" w:hAnsi="Times New Roman" w:cs="Times New Roman" w:eastAsiaTheme="minorEastAsia"/>
                <w:b/>
                <w:color w:val="000000"/>
                <w:kern w:val="2"/>
                <w:sz w:val="24"/>
                <w:szCs w:val="24"/>
                <w:lang w:val="en-US" w:eastAsia="zh-CN" w:bidi="ar-SA"/>
              </w:rPr>
            </w:pPr>
            <w:r>
              <w:rPr>
                <w:rFonts w:hint="default" w:ascii="Times New Roman" w:hAnsi="Times New Roman" w:cs="Times New Roman"/>
                <w:b/>
                <w:color w:val="000000"/>
                <w:kern w:val="0"/>
                <w:sz w:val="24"/>
                <w:szCs w:val="24"/>
                <w:lang w:bidi="ar"/>
              </w:rPr>
              <w:t>检测所需样本体积</w:t>
            </w:r>
          </w:p>
        </w:tc>
        <w:tc>
          <w:tcPr>
            <w:tcW w:w="5192" w:type="dxa"/>
            <w:vAlign w:val="center"/>
          </w:tcPr>
          <w:p>
            <w:pPr>
              <w:widowControl/>
              <w:spacing w:beforeLines="0" w:afterLines="0"/>
              <w:textAlignment w:val="center"/>
              <w:rPr>
                <w:rFonts w:hint="default" w:ascii="Times New Roman" w:hAnsi="Times New Roman" w:cs="Times New Roman" w:eastAsiaTheme="minorEastAsia"/>
                <w:color w:val="000000"/>
                <w:kern w:val="2"/>
                <w:sz w:val="24"/>
                <w:szCs w:val="24"/>
                <w:lang w:val="en-US" w:eastAsia="zh-CN" w:bidi="ar-SA"/>
              </w:rPr>
            </w:pPr>
            <w:r>
              <w:rPr>
                <w:rFonts w:hint="default" w:ascii="Times New Roman" w:hAnsi="Times New Roman" w:cs="Times New Roman"/>
                <w:color w:val="000000"/>
                <w:kern w:val="0"/>
                <w:sz w:val="24"/>
                <w:szCs w:val="24"/>
                <w:lang w:bidi="ar"/>
              </w:rPr>
              <w:t>3 μL全血，150μL溶血</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宋体" w:cs="Times New Roman"/>
          <w:b/>
          <w:i w:val="0"/>
          <w:color w:val="000000"/>
          <w:kern w:val="0"/>
          <w:sz w:val="28"/>
          <w:szCs w:val="28"/>
          <w:u w:val="none"/>
          <w:lang w:val="en-US" w:eastAsia="zh-CN" w:bidi="ar"/>
        </w:rPr>
      </w:pPr>
    </w:p>
    <w:tbl>
      <w:tblPr>
        <w:tblStyle w:val="5"/>
        <w:tblpPr w:leftFromText="180" w:rightFromText="180" w:vertAnchor="page" w:horzAnchor="page" w:tblpX="1477" w:tblpY="2028"/>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2"/>
        <w:gridCol w:w="5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cs="Times New Roman"/>
                <w:b/>
                <w:color w:val="000000"/>
                <w:kern w:val="0"/>
                <w:sz w:val="24"/>
                <w:szCs w:val="24"/>
                <w:lang w:bidi="ar"/>
              </w:rPr>
              <w:t>＊</w:t>
            </w:r>
            <w:r>
              <w:rPr>
                <w:rFonts w:hint="default" w:ascii="Times New Roman" w:hAnsi="Times New Roman" w:eastAsia="宋体" w:cs="Times New Roman"/>
                <w:b/>
                <w:bCs/>
                <w:i w:val="0"/>
                <w:iCs w:val="0"/>
                <w:color w:val="000000"/>
                <w:kern w:val="0"/>
                <w:sz w:val="24"/>
                <w:szCs w:val="24"/>
                <w:u w:val="none"/>
                <w:lang w:val="en-US" w:eastAsia="zh-CN" w:bidi="ar"/>
              </w:rPr>
              <w:t>分析原理</w:t>
            </w: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离子交换高效液相色谱(HPLC)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检测方法</w:t>
            </w: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双波长吸光度法（检测主波长为415nm，副波长为500nm）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cs="Times New Roman"/>
                <w:b/>
                <w:color w:val="000000"/>
                <w:kern w:val="0"/>
                <w:sz w:val="24"/>
                <w:szCs w:val="24"/>
                <w:lang w:bidi="ar"/>
              </w:rPr>
              <w:t>＊</w:t>
            </w:r>
            <w:r>
              <w:rPr>
                <w:rFonts w:hint="default" w:ascii="Times New Roman" w:hAnsi="Times New Roman" w:eastAsia="宋体" w:cs="Times New Roman"/>
                <w:b/>
                <w:bCs/>
                <w:i w:val="0"/>
                <w:iCs w:val="0"/>
                <w:color w:val="000000"/>
                <w:kern w:val="0"/>
                <w:sz w:val="24"/>
                <w:szCs w:val="24"/>
                <w:u w:val="none"/>
                <w:lang w:val="en-US" w:eastAsia="zh-CN" w:bidi="ar"/>
              </w:rPr>
              <w:t>检测模式及速度</w:t>
            </w:r>
          </w:p>
        </w:tc>
        <w:tc>
          <w:tcPr>
            <w:tcW w:w="30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标准模式：30秒/测试；120T</w:t>
            </w:r>
            <w:r>
              <w:rPr>
                <w:rStyle w:val="12"/>
                <w:rFonts w:hint="default" w:ascii="Times New Roman" w:hAnsi="Times New Roman" w:cs="Times New Roman"/>
                <w:sz w:val="24"/>
                <w:szCs w:val="24"/>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9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变异模式：60秒/测试;  60T/h;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9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启动时间</w:t>
            </w: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开机后，报告首个结果最快仅需1.0分钟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9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（变异模式报告首个结果需2分钟）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9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进样方式</w:t>
            </w: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1．试管进样（自动盖帽贯穿方式进样，无盖帽方式也可自动进样）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9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2．样本杯自动进样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急诊模式</w:t>
            </w: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有1个专用急诊样本位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专用软件</w:t>
            </w:r>
          </w:p>
        </w:tc>
        <w:tc>
          <w:tcPr>
            <w:tcW w:w="3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看图软件（501RP+）或专用Laboman中文报告软件</w:t>
            </w:r>
          </w:p>
        </w:tc>
      </w:tr>
    </w:tbl>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rFonts w:hint="default" w:ascii="Times New Roman" w:hAnsi="Times New Roman" w:cs="Times New Roman"/>
          <w:sz w:val="24"/>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报价单审核表填写完毕后，报价单请先反馈到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56"/>
                <w:szCs w:val="56"/>
                <w:u w:val="none"/>
              </w:rPr>
            </w:pPr>
            <w:r>
              <w:rPr>
                <w:rFonts w:hint="default" w:ascii="Times New Roman" w:hAnsi="Times New Roman" w:eastAsia="宋体" w:cs="Times New Roman"/>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报价/单</w:t>
            </w:r>
            <w:bookmarkStart w:id="0" w:name="_GoBack"/>
            <w:bookmarkEnd w:id="0"/>
            <w:r>
              <w:rPr>
                <w:rFonts w:hint="default" w:ascii="Times New Roman" w:hAnsi="Times New Roman" w:eastAsia="宋体" w:cs="Times New Roman"/>
                <w:i w:val="0"/>
                <w:color w:val="000000"/>
                <w:kern w:val="0"/>
                <w:sz w:val="22"/>
                <w:szCs w:val="22"/>
                <w:u w:val="none"/>
                <w:lang w:val="en-US" w:eastAsia="zh-CN" w:bidi="ar"/>
              </w:rPr>
              <w:t>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hint="default" w:ascii="Times New Roman" w:hAnsi="Times New Roman" w:eastAsia="宋体" w:cs="Times New Roman"/>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hint="default" w:ascii="Times New Roman" w:hAnsi="Times New Roman" w:eastAsia="宋体" w:cs="Times New Roman"/>
                <w:i w:val="0"/>
                <w:color w:val="000000"/>
                <w:kern w:val="0"/>
                <w:sz w:val="36"/>
                <w:szCs w:val="36"/>
                <w:u w:val="none"/>
                <w:lang w:val="en-US" w:eastAsia="zh-CN" w:bidi="ar"/>
              </w:rPr>
              <w:t xml:space="preserve"> 年   月   日</w:t>
            </w:r>
          </w:p>
        </w:tc>
      </w:tr>
    </w:tbl>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eastAsia="黑体" w:cs="Times New Roman"/>
          <w:sz w:val="32"/>
          <w:szCs w:val="32"/>
        </w:rPr>
      </w:pPr>
    </w:p>
    <w:p>
      <w:pPr>
        <w:pStyle w:val="2"/>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法定代表人授权委托书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浙江省肿瘤医院：</w:t>
      </w:r>
    </w:p>
    <w:p>
      <w:pPr>
        <w:spacing w:line="360"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兹委派我单位</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先生</w:t>
      </w:r>
      <w:r>
        <w:rPr>
          <w:rFonts w:hint="default" w:ascii="Times New Roman" w:hAnsi="Times New Roman" w:cs="Times New Roman"/>
          <w:sz w:val="24"/>
        </w:rPr>
        <w:t>/</w:t>
      </w:r>
      <w:r>
        <w:rPr>
          <w:rFonts w:hint="default" w:ascii="Times New Roman" w:hAnsi="Times New Roman" w:cs="Times New Roman"/>
          <w:sz w:val="24"/>
        </w:rPr>
        <w:t>女士，身份证号：</w:t>
      </w:r>
      <w:r>
        <w:rPr>
          <w:rFonts w:hint="default" w:ascii="Times New Roman" w:hAnsi="Times New Roman" w:cs="Times New Roman"/>
          <w:sz w:val="24"/>
          <w:u w:val="single"/>
        </w:rPr>
        <w:t xml:space="preserve">                      </w:t>
      </w:r>
      <w:r>
        <w:rPr>
          <w:rFonts w:hint="default" w:ascii="Times New Roman" w:hAnsi="Times New Roman" w:cs="Times New Roman"/>
          <w:sz w:val="24"/>
        </w:rPr>
        <w:t>，联系方式：固定电话</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，手机号</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，代表我公司参加贵院此次</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议价，全权处理谈判过程中的一切事项。本次委托有效期为签发之日起至合同履行完毕之日止。</w:t>
      </w:r>
    </w:p>
    <w:p>
      <w:pPr>
        <w:spacing w:line="360"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 xml:space="preserve"> 本委托书共1份1页，必须由本公司法定代表签字或盖章，并加盖本公司公章方为有效。复印无效。</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投标单位名称（盖章）：</w:t>
      </w:r>
      <w:r>
        <w:rPr>
          <w:rFonts w:hint="default" w:ascii="Times New Roman" w:hAnsi="Times New Roman" w:cs="Times New Roman"/>
          <w:sz w:val="24"/>
          <w:u w:val="single"/>
        </w:rPr>
        <w:t xml:space="preserve">                                     </w:t>
      </w:r>
    </w:p>
    <w:p>
      <w:pPr>
        <w:spacing w:line="360" w:lineRule="auto"/>
        <w:ind w:firstLine="1680" w:firstLineChars="700"/>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法定代表人（签字或盖章）： </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受委托人（签字）：</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签发日期：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28"/>
          <w:szCs w:val="28"/>
        </w:rPr>
      </w:pPr>
      <w:r>
        <w:rPr>
          <w:rFonts w:hint="default" w:ascii="Times New Roman" w:hAnsi="Times New Roman" w:cs="Times New Roman"/>
          <w:sz w:val="28"/>
          <w:szCs w:val="28"/>
        </w:rPr>
        <w:t>请附受委托人身份证复印件（正反）</w:t>
      </w:r>
    </w:p>
    <w:p>
      <w:pPr>
        <w:rPr>
          <w:rFonts w:hint="default" w:ascii="Times New Roman" w:hAnsi="Times New Roman" w:cs="Times New Roman"/>
          <w:sz w:val="28"/>
          <w:szCs w:val="28"/>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产品质量与服务承诺书</w:t>
      </w:r>
    </w:p>
    <w:p>
      <w:pPr>
        <w:spacing w:line="360" w:lineRule="auto"/>
        <w:ind w:left="60"/>
        <w:rPr>
          <w:rFonts w:hint="default" w:ascii="Times New Roman" w:hAnsi="Times New Roman" w:cs="Times New Roman"/>
          <w:b/>
          <w:sz w:val="18"/>
          <w:szCs w:val="18"/>
        </w:rPr>
      </w:pPr>
    </w:p>
    <w:p>
      <w:pPr>
        <w:spacing w:line="360" w:lineRule="auto"/>
        <w:ind w:left="60"/>
        <w:rPr>
          <w:rFonts w:hint="default" w:ascii="Times New Roman" w:hAnsi="Times New Roman" w:cs="Times New Roman"/>
          <w:b/>
          <w:sz w:val="24"/>
        </w:rPr>
      </w:pPr>
      <w:r>
        <w:rPr>
          <w:rFonts w:hint="default" w:ascii="Times New Roman" w:hAnsi="Times New Roman" w:cs="Times New Roman"/>
          <w:b/>
          <w:sz w:val="24"/>
        </w:rPr>
        <w:t>浙江省肿瘤医院：</w:t>
      </w:r>
    </w:p>
    <w:p>
      <w:pPr>
        <w:spacing w:line="360" w:lineRule="auto"/>
        <w:ind w:left="61" w:leftChars="29" w:firstLine="470" w:firstLineChars="196"/>
        <w:rPr>
          <w:rFonts w:hint="default" w:ascii="Times New Roman" w:hAnsi="Times New Roman" w:cs="Times New Roman"/>
          <w:sz w:val="24"/>
        </w:rPr>
      </w:pPr>
      <w:r>
        <w:rPr>
          <w:rFonts w:hint="default" w:ascii="Times New Roman" w:hAnsi="Times New Roman" w:cs="Times New Roman"/>
          <w:sz w:val="24"/>
        </w:rPr>
        <w:t>公司本着规范生产，合法经营的原则，特对贵院承诺如下：</w:t>
      </w:r>
    </w:p>
    <w:p>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我公司销售的医疗器械产品质量符合国家标准，公司各种证照齐全。</w:t>
      </w:r>
    </w:p>
    <w:p>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我公司提供完善的销售供应和售后服务保障体系，</w:t>
      </w:r>
      <w:r>
        <w:rPr>
          <w:rFonts w:hint="default" w:ascii="Times New Roman" w:hAnsi="Times New Roman" w:cs="Times New Roman"/>
          <w:sz w:val="24"/>
        </w:rPr>
        <w:t>接需方电话通知后三个工作日内到货（特殊情况另议），</w:t>
      </w:r>
      <w:r>
        <w:rPr>
          <w:rFonts w:hint="default" w:ascii="Times New Roman" w:hAnsi="Times New Roman" w:cs="Times New Roman"/>
          <w:sz w:val="24"/>
        </w:rPr>
        <w:t>并负责货物</w:t>
      </w:r>
      <w:r>
        <w:rPr>
          <w:rFonts w:hint="default" w:ascii="Times New Roman" w:hAnsi="Times New Roman" w:cs="Times New Roman"/>
          <w:sz w:val="24"/>
        </w:rPr>
        <w:t>搬运入库</w:t>
      </w:r>
      <w:r>
        <w:rPr>
          <w:rFonts w:hint="default" w:ascii="Times New Roman" w:hAnsi="Times New Roman" w:cs="Times New Roman"/>
          <w:sz w:val="24"/>
        </w:rPr>
        <w:t>。</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公司承诺此次招标报价不高于公司在省内其他医院的供货价。</w:t>
      </w:r>
      <w:r>
        <w:rPr>
          <w:rFonts w:hint="default" w:ascii="Times New Roman" w:hAnsi="Times New Roman" w:cs="Times New Roman"/>
          <w:sz w:val="24"/>
          <w:szCs w:val="24"/>
        </w:rPr>
        <w:t>如遇该医用耗材在省内任何医院价格调整低于我院采购价时，应第一时间提供最新调价。</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协助医院廉政、廉洁行医建设，依法文明经商。不采用不正当或非法的经营手段。如有不正当或非法经营活动，本公司愿承担一切相应的责任。</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投标单位名称（盖章）：</w:t>
      </w:r>
      <w:r>
        <w:rPr>
          <w:rFonts w:hint="default" w:ascii="Times New Roman" w:hAnsi="Times New Roman" w:cs="Times New Roman"/>
          <w:sz w:val="24"/>
          <w:u w:val="single"/>
        </w:rPr>
        <w:t xml:space="preserve">                                   </w:t>
      </w:r>
    </w:p>
    <w:p>
      <w:pPr>
        <w:spacing w:line="360" w:lineRule="auto"/>
        <w:ind w:firstLine="2160" w:firstLineChars="900"/>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法定代表人（签字或盖章）： </w:t>
      </w:r>
      <w:r>
        <w:rPr>
          <w:rFonts w:hint="default" w:ascii="Times New Roman" w:hAnsi="Times New Roman" w:cs="Times New Roman"/>
          <w:sz w:val="24"/>
          <w:u w:val="single"/>
        </w:rPr>
        <w:t xml:space="preserve">                              </w:t>
      </w:r>
    </w:p>
    <w:p>
      <w:pPr>
        <w:spacing w:line="360" w:lineRule="auto"/>
        <w:ind w:firstLine="2160" w:firstLineChars="900"/>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b/>
          <w:sz w:val="24"/>
        </w:rPr>
      </w:pPr>
      <w:r>
        <w:rPr>
          <w:rFonts w:hint="default" w:ascii="Times New Roman" w:hAnsi="Times New Roman" w:cs="Times New Roman"/>
          <w:sz w:val="24"/>
        </w:rPr>
        <w:t>签发日期：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清廉医院共建协议</w:t>
      </w:r>
    </w:p>
    <w:p>
      <w:pPr>
        <w:spacing w:line="580" w:lineRule="exact"/>
        <w:rPr>
          <w:rFonts w:hint="default" w:ascii="Times New Roman" w:hAnsi="Times New Roman" w:cs="Times New Roman"/>
          <w:b/>
          <w:sz w:val="32"/>
          <w:szCs w:val="32"/>
        </w:rPr>
      </w:pPr>
    </w:p>
    <w:p>
      <w:pPr>
        <w:spacing w:line="580" w:lineRule="exact"/>
        <w:rPr>
          <w:rFonts w:hint="default" w:ascii="Times New Roman" w:hAnsi="Times New Roman" w:cs="Times New Roman"/>
          <w:sz w:val="28"/>
          <w:szCs w:val="28"/>
        </w:rPr>
      </w:pPr>
      <w:r>
        <w:rPr>
          <w:rFonts w:hint="default" w:ascii="Times New Roman" w:hAnsi="Times New Roman" w:cs="Times New Roman"/>
          <w:b/>
          <w:sz w:val="28"/>
          <w:szCs w:val="28"/>
        </w:rPr>
        <w:t>甲方</w:t>
      </w:r>
      <w:r>
        <w:rPr>
          <w:rFonts w:hint="default" w:ascii="Times New Roman" w:hAnsi="Times New Roman" w:cs="Times New Roman"/>
          <w:sz w:val="28"/>
          <w:szCs w:val="28"/>
        </w:rPr>
        <w:t>（医疗卫生机构）：</w:t>
      </w:r>
    </w:p>
    <w:p>
      <w:pPr>
        <w:spacing w:line="58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中国科学院大学附属肿瘤医院（浙江省肿瘤医院）</w:t>
      </w:r>
    </w:p>
    <w:p>
      <w:pPr>
        <w:spacing w:line="580" w:lineRule="exact"/>
        <w:rPr>
          <w:rFonts w:hint="default" w:ascii="Times New Roman" w:hAnsi="Times New Roman" w:cs="Times New Roman"/>
          <w:sz w:val="28"/>
          <w:szCs w:val="28"/>
        </w:rPr>
      </w:pPr>
    </w:p>
    <w:p>
      <w:pPr>
        <w:spacing w:line="580" w:lineRule="exact"/>
        <w:rPr>
          <w:rFonts w:hint="default" w:ascii="Times New Roman" w:hAnsi="Times New Roman" w:cs="Times New Roman"/>
          <w:sz w:val="28"/>
          <w:szCs w:val="28"/>
        </w:rPr>
      </w:pPr>
      <w:r>
        <w:rPr>
          <w:rFonts w:hint="default" w:ascii="Times New Roman" w:hAnsi="Times New Roman" w:cs="Times New Roman"/>
          <w:b/>
          <w:sz w:val="28"/>
          <w:szCs w:val="28"/>
        </w:rPr>
        <w:t>乙方</w:t>
      </w:r>
      <w:r>
        <w:rPr>
          <w:rFonts w:hint="default" w:ascii="Times New Roman" w:hAnsi="Times New Roman" w:cs="Times New Roman"/>
          <w:sz w:val="28"/>
          <w:szCs w:val="28"/>
        </w:rPr>
        <w:t>（共建企业或代理人）：</w:t>
      </w:r>
    </w:p>
    <w:p>
      <w:pPr>
        <w:spacing w:line="580" w:lineRule="exact"/>
        <w:rPr>
          <w:rFonts w:hint="default" w:ascii="Times New Roman" w:hAnsi="Times New Roman" w:cs="Times New Roman"/>
          <w:sz w:val="28"/>
          <w:szCs w:val="28"/>
        </w:rPr>
      </w:pP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二、甲乙双方按照《合同法》等相关法律规范要求，认真履行购销合同及其附属条款，自觉遵守</w:t>
      </w:r>
      <w:r>
        <w:rPr>
          <w:rFonts w:hint="default" w:ascii="Times New Roman" w:hAnsi="Times New Roman" w:cs="Times New Roman"/>
          <w:sz w:val="28"/>
          <w:szCs w:val="28"/>
        </w:rPr>
        <w:t>医疗卫生行风建设</w:t>
      </w:r>
      <w:r>
        <w:rPr>
          <w:rFonts w:hint="default" w:ascii="Times New Roman" w:hAnsi="Times New Roman" w:cs="Times New Roman"/>
          <w:sz w:val="28"/>
          <w:szCs w:val="28"/>
        </w:rPr>
        <w:t xml:space="preserve"> “九不准”的各项规定。</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四、严禁甲方工作人员利用任何途径和方式，为乙方统计医疗信息或（和）透露医院招（投）标信息，或为乙方提供便利。</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八、本协议一式二份，甲、乙双方各执一份，甲方由纪检监察部门留存。</w:t>
      </w:r>
    </w:p>
    <w:p>
      <w:pPr>
        <w:spacing w:line="580" w:lineRule="exact"/>
        <w:rPr>
          <w:rFonts w:hint="default" w:ascii="Times New Roman" w:hAnsi="Times New Roman" w:cs="Times New Roman"/>
          <w:sz w:val="28"/>
          <w:szCs w:val="28"/>
        </w:rPr>
      </w:pPr>
    </w:p>
    <w:p>
      <w:pPr>
        <w:spacing w:line="720" w:lineRule="exact"/>
        <w:rPr>
          <w:rFonts w:hint="default" w:ascii="Times New Roman" w:hAnsi="Times New Roman" w:cs="Times New Roman"/>
          <w:sz w:val="28"/>
          <w:szCs w:val="28"/>
        </w:rPr>
      </w:pPr>
      <w:r>
        <w:rPr>
          <w:rFonts w:hint="default" w:ascii="Times New Roman" w:hAnsi="Times New Roman" w:cs="Times New Roman"/>
          <w:sz w:val="28"/>
          <w:szCs w:val="28"/>
        </w:rPr>
        <w:t>甲方（盖章）：                  乙方（盖章）：</w:t>
      </w:r>
    </w:p>
    <w:p>
      <w:pPr>
        <w:spacing w:line="720" w:lineRule="exact"/>
        <w:rPr>
          <w:rFonts w:hint="default" w:ascii="Times New Roman" w:hAnsi="Times New Roman" w:cs="Times New Roman"/>
          <w:sz w:val="28"/>
          <w:szCs w:val="28"/>
        </w:rPr>
      </w:pPr>
      <w:r>
        <w:rPr>
          <w:rFonts w:hint="default" w:ascii="Times New Roman" w:hAnsi="Times New Roman" w:cs="Times New Roman"/>
          <w:spacing w:val="-46"/>
          <w:sz w:val="28"/>
          <w:szCs w:val="28"/>
        </w:rPr>
        <w:t>法人代表或委托代理人</w:t>
      </w:r>
      <w:r>
        <w:rPr>
          <w:rFonts w:hint="default" w:ascii="Times New Roman" w:hAnsi="Times New Roman" w:cs="Times New Roman"/>
          <w:sz w:val="28"/>
          <w:szCs w:val="28"/>
        </w:rPr>
        <w:t xml:space="preserve">：                </w:t>
      </w:r>
      <w:r>
        <w:rPr>
          <w:rFonts w:hint="default" w:ascii="Times New Roman" w:hAnsi="Times New Roman" w:cs="Times New Roman"/>
          <w:spacing w:val="-46"/>
          <w:sz w:val="28"/>
          <w:szCs w:val="28"/>
        </w:rPr>
        <w:t>法人代表或委托代理人</w:t>
      </w:r>
      <w:r>
        <w:rPr>
          <w:rFonts w:hint="default" w:ascii="Times New Roman" w:hAnsi="Times New Roman" w:cs="Times New Roman"/>
          <w:sz w:val="28"/>
          <w:szCs w:val="28"/>
        </w:rPr>
        <w:t xml:space="preserve">： </w:t>
      </w:r>
    </w:p>
    <w:p>
      <w:pPr>
        <w:spacing w:line="720" w:lineRule="exact"/>
        <w:rPr>
          <w:rFonts w:hint="default" w:ascii="Times New Roman" w:hAnsi="Times New Roman" w:cs="Times New Roman"/>
          <w:sz w:val="28"/>
          <w:szCs w:val="28"/>
        </w:rPr>
      </w:pPr>
      <w:r>
        <w:rPr>
          <w:rFonts w:hint="default" w:ascii="Times New Roman" w:hAnsi="Times New Roman" w:cs="Times New Roman"/>
          <w:sz w:val="28"/>
          <w:szCs w:val="28"/>
        </w:rPr>
        <w:t>2021年  月  日                 2021年  月   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134F7"/>
    <w:rsid w:val="006D53B9"/>
    <w:rsid w:val="0098559E"/>
    <w:rsid w:val="09D0159C"/>
    <w:rsid w:val="0E07491D"/>
    <w:rsid w:val="154A31B4"/>
    <w:rsid w:val="19B2092D"/>
    <w:rsid w:val="1A921707"/>
    <w:rsid w:val="20494BEB"/>
    <w:rsid w:val="23311371"/>
    <w:rsid w:val="2A285EE5"/>
    <w:rsid w:val="366B28A2"/>
    <w:rsid w:val="3BA3128B"/>
    <w:rsid w:val="3BB80D78"/>
    <w:rsid w:val="3EA305D5"/>
    <w:rsid w:val="3FE73FA8"/>
    <w:rsid w:val="41277F83"/>
    <w:rsid w:val="478648B8"/>
    <w:rsid w:val="516E55CA"/>
    <w:rsid w:val="52316AE7"/>
    <w:rsid w:val="549C60BE"/>
    <w:rsid w:val="59481223"/>
    <w:rsid w:val="68761E56"/>
    <w:rsid w:val="6B5801A7"/>
    <w:rsid w:val="7329780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eastAsia" w:ascii="宋体" w:hAnsi="宋体" w:eastAsia="宋体" w:cs="宋体"/>
      <w:color w:val="000000"/>
      <w:sz w:val="21"/>
      <w:szCs w:val="21"/>
      <w:u w:val="none"/>
    </w:rPr>
  </w:style>
  <w:style w:type="character" w:customStyle="1" w:styleId="13">
    <w:name w:val="font21"/>
    <w:basedOn w:val="7"/>
    <w:qFormat/>
    <w:uiPriority w:val="0"/>
    <w:rPr>
      <w:rFonts w:hint="eastAsia" w:ascii="宋体" w:hAnsi="宋体" w:eastAsia="宋体" w:cs="宋体"/>
      <w:b/>
      <w:bCs/>
      <w:color w:val="000000"/>
      <w:sz w:val="21"/>
      <w:szCs w:val="21"/>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0</TotalTime>
  <ScaleCrop>false</ScaleCrop>
  <LinksUpToDate>false</LinksUpToDate>
  <CharactersWithSpaces>2881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2021-07-30T00:49:22Z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131FB58B97C044F081B0D420B0F930B4</vt:lpwstr>
  </property>
</Properties>
</file>