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  <w:lang w:eastAsia="zh-CN"/>
        </w:rPr>
        <w:t>国科大附属肿瘤医院</w:t>
      </w:r>
      <w:r>
        <w:rPr>
          <w:rFonts w:hint="eastAsia"/>
          <w:b/>
          <w:bCs/>
          <w:color w:val="000000"/>
          <w:sz w:val="44"/>
          <w:szCs w:val="44"/>
        </w:rPr>
        <w:t>通用办公设备家具</w:t>
      </w:r>
    </w:p>
    <w:p>
      <w:pPr>
        <w:jc w:val="center"/>
        <w:rPr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配置标准</w:t>
      </w:r>
    </w:p>
    <w:p>
      <w:pPr>
        <w:rPr>
          <w:color w:val="000000"/>
          <w:sz w:val="22"/>
          <w:szCs w:val="21"/>
        </w:rPr>
      </w:pPr>
    </w:p>
    <w:p>
      <w:pPr>
        <w:pStyle w:val="2"/>
        <w:spacing w:before="0" w:beforeAutospacing="0" w:after="0" w:afterAutospacing="0" w:line="600" w:lineRule="atLeas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第一条 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为规范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院内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资产配置，健全部门预算标准体系和资产配置标准体系，保障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院内办公家具采购顺利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运行，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根据国家和省级行政单位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有关规定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及厉行节约的原则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，制定本标准。</w:t>
      </w:r>
    </w:p>
    <w:p>
      <w:pPr>
        <w:pStyle w:val="2"/>
        <w:spacing w:before="0" w:beforeAutospacing="0" w:after="0" w:afterAutospacing="0" w:line="600" w:lineRule="atLeas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第二条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国科大附属肿瘤医院及包括下沙医学所、绍兴分院等院区各科室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配置通用办公设备、家具适用本标准。</w:t>
      </w:r>
    </w:p>
    <w:p>
      <w:pPr>
        <w:pStyle w:val="2"/>
        <w:spacing w:before="0" w:beforeAutospacing="0" w:after="0" w:afterAutospacing="0" w:line="600" w:lineRule="atLeas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第三条 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本标准所称通用办公设备、家具，是指普遍适用于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医院内部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，满足办公基本需要的设备、家具，不含专业类设备、家具。对未列入本标准资产品目内的其他通用办公设备、家具，应当按照与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各部门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履行职能需要相适应的原则，从严控制。</w:t>
      </w:r>
    </w:p>
    <w:p>
      <w:pPr>
        <w:pStyle w:val="2"/>
        <w:spacing w:before="0" w:beforeAutospacing="0" w:after="0" w:afterAutospacing="0" w:line="600" w:lineRule="atLeas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第四条 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本标准是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院内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预算标准体系和资产配置标准体系的重要组成部分，是编制和审核资产配置预算，实施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物资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采购和资产处置管理等工作的基本依据。</w:t>
      </w:r>
    </w:p>
    <w:p>
      <w:pPr>
        <w:pStyle w:val="2"/>
        <w:spacing w:before="0" w:beforeAutospacing="0" w:after="0" w:afterAutospacing="0" w:line="600" w:lineRule="atLeas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第五条 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本标准包括资产品目、配置数量上限、价格上限、最低使用年限和性能要求等内容。配置数量上限根据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部门职能和人员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等确定，不得超出数量标准，具体数量由各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结合实际，按照节约的原则合理配置。</w:t>
      </w:r>
    </w:p>
    <w:p>
      <w:pPr>
        <w:pStyle w:val="2"/>
        <w:spacing w:before="0" w:beforeAutospacing="0" w:after="0" w:afterAutospacing="0" w:line="600" w:lineRule="atLeas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价格上限根据办公设备、家具市场行情确定，不得超出价格标准，具体价格由各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结合实际，按照节约原则合理配置。因特殊原因确需超价格上限采购的，应按规定履行审批手续。</w:t>
      </w:r>
    </w:p>
    <w:p>
      <w:pPr>
        <w:pStyle w:val="2"/>
        <w:numPr>
          <w:ilvl w:val="0"/>
          <w:numId w:val="0"/>
        </w:numPr>
        <w:spacing w:before="0" w:beforeAutospacing="0" w:after="0" w:afterAutospacing="0" w:line="600" w:lineRule="atLeast"/>
        <w:ind w:left="0" w:leftChars="0" w:right="0" w:rightChars="0" w:firstLine="482" w:firstLineChars="15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各部门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配置办公设备应当配置具有较强安全性、稳定性、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通用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性，且能耗低、维修便利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方便搬迁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的设备，不得配置高端设备。配置办公家具应当充分考虑办公布局，符合简朴实用要求，不得配置豪华家具，不得使用名贵木材。</w:t>
      </w:r>
    </w:p>
    <w:p>
      <w:pPr>
        <w:pStyle w:val="2"/>
        <w:numPr>
          <w:ilvl w:val="0"/>
          <w:numId w:val="1"/>
        </w:numPr>
        <w:spacing w:before="0" w:beforeAutospacing="0" w:after="0" w:afterAutospacing="0" w:line="600" w:lineRule="atLeast"/>
        <w:ind w:firstLine="48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最低使用年限根据办公设备、家具的使用频率和耐用程度等确定，是通用办公设备、家具使用的低限标准。未达到最低使用年限的，除损毁且无法修复外，原则上不得更新。已达到使用年限仍可以使用的，应当继续使用。</w:t>
      </w:r>
    </w:p>
    <w:p>
      <w:pPr>
        <w:pStyle w:val="2"/>
        <w:numPr>
          <w:ilvl w:val="0"/>
          <w:numId w:val="1"/>
        </w:numPr>
        <w:spacing w:before="0" w:beforeAutospacing="0" w:after="0" w:afterAutospacing="0" w:line="600" w:lineRule="atLeast"/>
        <w:ind w:firstLine="48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下列情况需经院长办公会审议通过才可采购：1.未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达到使用年限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而需要更新的；2.使用部门因为搬迁原则上不更新办公家具，如特殊情况确实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需更新的；3.办公家具应遵循通用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需个性化定制及硬性固定而不易搬迁的。</w:t>
      </w:r>
    </w:p>
    <w:p>
      <w:pPr>
        <w:pStyle w:val="2"/>
        <w:numPr>
          <w:ilvl w:val="0"/>
          <w:numId w:val="1"/>
        </w:numPr>
        <w:spacing w:before="0" w:beforeAutospacing="0" w:after="0" w:afterAutospacing="0" w:line="600" w:lineRule="atLeast"/>
        <w:ind w:firstLine="48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本标准根据经济社会发展水平、市场价格变化等因素，适时调整。</w:t>
      </w:r>
    </w:p>
    <w:p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br w:type="page"/>
      </w:r>
    </w:p>
    <w:p>
      <w:pPr>
        <w:jc w:val="left"/>
        <w:outlineLvl w:val="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通用办公家具配置标准表</w:t>
      </w:r>
    </w:p>
    <w:tbl>
      <w:tblPr>
        <w:tblStyle w:val="3"/>
        <w:tblW w:w="0" w:type="auto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00"/>
        <w:gridCol w:w="3012"/>
        <w:gridCol w:w="1843"/>
        <w:gridCol w:w="1134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资产品目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数量上限（套、件、组）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价格上限（元）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最低使用年限（年）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性能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办公桌</w:t>
            </w:r>
          </w:p>
        </w:tc>
        <w:tc>
          <w:tcPr>
            <w:tcW w:w="3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1套/人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厅级：4,500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处级：3,000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处以下：2,500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充分考虑办公布局，符合简朴实用、经典耐用要求，不得配置豪华家具，不得使用名贵木材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办公椅</w:t>
            </w:r>
          </w:p>
        </w:tc>
        <w:tc>
          <w:tcPr>
            <w:tcW w:w="3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厅级：1,500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处级：800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处以下：600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沙发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三人沙发</w:t>
            </w:r>
          </w:p>
        </w:tc>
        <w:tc>
          <w:tcPr>
            <w:tcW w:w="3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视办公室使用面积，每个处级办公室可以配置1个三人沙发或2个单人沙发，厅级办公室可以配置1个三人沙发和2个单人沙发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单人沙发</w:t>
            </w:r>
          </w:p>
        </w:tc>
        <w:tc>
          <w:tcPr>
            <w:tcW w:w="301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1,500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茶几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大茶几</w:t>
            </w:r>
          </w:p>
        </w:tc>
        <w:tc>
          <w:tcPr>
            <w:tcW w:w="3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视办公室使用面积，每个办公室可以选择配置1个大茶几或者1个小茶几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小茶几</w:t>
            </w:r>
          </w:p>
        </w:tc>
        <w:tc>
          <w:tcPr>
            <w:tcW w:w="301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桌前椅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1个/办公室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书柜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厅级：2组/人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处级及以下：1组/人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文件柜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1组/人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厅级：2,000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处级及以下：1,000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更衣柜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根据需要合理配置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厅级：2,000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处级及以下：1,000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保密柜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根据保密规定和工作需要合理配置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茶水柜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1组/办公室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会议桌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按容纳人数配置（每人）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会议椅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按会议人数配置（每人）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659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  1.配置具有组合功能的办公家具，价格不得高于各单项资产的价格之和。</w:t>
            </w:r>
          </w:p>
          <w:p>
            <w:pPr>
              <w:widowControl/>
              <w:spacing w:line="280" w:lineRule="exact"/>
              <w:ind w:firstLine="540" w:firstLineChars="3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2.价格上限中的价格指单件家具的价格。</w:t>
            </w:r>
          </w:p>
        </w:tc>
      </w:tr>
    </w:tbl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644" w:bottom="1440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6EA093"/>
    <w:multiLevelType w:val="singleLevel"/>
    <w:tmpl w:val="C36EA093"/>
    <w:lvl w:ilvl="0" w:tentative="0">
      <w:start w:val="7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D66CF"/>
    <w:rsid w:val="044C6172"/>
    <w:rsid w:val="04F73739"/>
    <w:rsid w:val="177D66CF"/>
    <w:rsid w:val="1CC27EB2"/>
    <w:rsid w:val="24052FB8"/>
    <w:rsid w:val="24794832"/>
    <w:rsid w:val="2FCA7537"/>
    <w:rsid w:val="309A16FE"/>
    <w:rsid w:val="323E386B"/>
    <w:rsid w:val="40A109F7"/>
    <w:rsid w:val="50B05EFB"/>
    <w:rsid w:val="631E113F"/>
    <w:rsid w:val="69F92A0E"/>
    <w:rsid w:val="76B4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2021-01-10T08:06:00Z</dcterms:created>
  <dc:creator>WPS_1528151817</dc:creator>
  <cp:lastModifiedBy>Administrator</cp:lastModifiedBy>
  <dcterms:modified xsi:type="dcterms:W3CDTF">2021-01-11T08:56:40Z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