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lang w:val="en-US" w:eastAsia="zh-CN"/>
          <w14:shadow w14:blurRad="50800" w14:dist="38100" w14:dir="2700000" w14:sx="100000" w14:sy="100000" w14:kx="0" w14:ky="0" w14:algn="tl">
            <w14:srgbClr w14:val="000000">
              <w14:alpha w14:val="60000"/>
            </w14:srgbClr>
          </w14:shadow>
        </w:rPr>
        <w:t>议 价</w:t>
      </w:r>
      <w:r>
        <w:rPr>
          <w:rFonts w:hint="eastAsia" w:ascii="宋体" w:hAnsi="宋体" w:eastAsia="宋体" w:cs="宋体"/>
          <w:sz w:val="84"/>
          <w14:shadow w14:blurRad="50800" w14:dist="38100" w14:dir="2700000" w14:sx="100000" w14:sy="100000" w14:kx="0" w14:ky="0" w14:algn="tl">
            <w14:srgbClr w14:val="000000">
              <w14:alpha w14:val="60000"/>
            </w14:srgbClr>
          </w14:shadow>
        </w:rPr>
        <w:t xml:space="preserve">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pP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浙江省肿瘤医院2号楼病房弱电间新增电源线路项目</w:t>
      </w:r>
    </w:p>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sz w:val="32"/>
          <w14:shadow w14:blurRad="50800" w14:dist="38100" w14:dir="2700000" w14:sx="100000" w14:sy="100000" w14:kx="0" w14:ky="0" w14:algn="tl">
            <w14:srgbClr w14:val="000000">
              <w14:alpha w14:val="60000"/>
            </w14:srgbClr>
          </w14:shadow>
        </w:rPr>
        <w:t>二○二○年</w:t>
      </w:r>
      <w:r>
        <w:rPr>
          <w:rFonts w:hint="eastAsia" w:ascii="宋体" w:hAnsi="宋体" w:cs="宋体"/>
          <w:sz w:val="32"/>
          <w:lang w:eastAsia="zh-CN"/>
          <w14:shadow w14:blurRad="50800" w14:dist="38100" w14:dir="2700000" w14:sx="100000" w14:sy="100000" w14:kx="0" w14:ky="0" w14:algn="tl">
            <w14:srgbClr w14:val="000000">
              <w14:alpha w14:val="60000"/>
            </w14:srgbClr>
          </w14:shadow>
        </w:rPr>
        <w:t>九</w:t>
      </w:r>
      <w:r>
        <w:rPr>
          <w:rFonts w:hint="eastAsia" w:ascii="宋体" w:hAnsi="宋体" w:eastAsia="宋体" w:cs="宋体"/>
          <w:sz w:val="32"/>
          <w14:shadow w14:blurRad="50800" w14:dist="38100" w14:dir="2700000" w14:sx="100000" w14:sy="100000" w14:kx="0" w14:ky="0" w14:algn="tl">
            <w14:srgbClr w14:val="000000">
              <w14:alpha w14:val="60000"/>
            </w14:srgbClr>
          </w14:shadow>
        </w:rPr>
        <w:t>月</w:t>
      </w:r>
    </w:p>
    <w:p>
      <w:pPr>
        <w:pStyle w:val="3"/>
        <w:keepNext w:val="0"/>
        <w:keepLines w:val="0"/>
        <w:pageBreakBefore w:val="0"/>
        <w:widowControl/>
        <w:kinsoku/>
        <w:wordWrap/>
        <w:overflowPunct/>
        <w:topLinePunct w:val="0"/>
        <w:autoSpaceDE/>
        <w:autoSpaceDN/>
        <w:bidi w:val="0"/>
        <w:adjustRightInd/>
        <w:snapToGrid/>
        <w:spacing w:before="0" w:beforeAutospacing="0" w:after="157" w:afterLines="50" w:afterAutospacing="0" w:line="440" w:lineRule="exact"/>
        <w:ind w:left="0" w:right="0" w:rightChars="0" w:hanging="320" w:hangingChars="100"/>
        <w:jc w:val="center"/>
        <w:textAlignment w:val="auto"/>
        <w:outlineLvl w:val="9"/>
        <w:rPr>
          <w:rFonts w:hint="eastAsia" w:ascii="华文细黑" w:hAnsi="华文细黑" w:eastAsia="华文细黑" w:cs="华文细黑"/>
          <w:color w:val="auto"/>
          <w:sz w:val="32"/>
          <w:szCs w:val="32"/>
          <w:lang w:val="en-US" w:eastAsia="zh-CN"/>
        </w:rPr>
      </w:pPr>
      <w:r>
        <w:rPr>
          <w:rFonts w:hint="eastAsia" w:ascii="华文细黑" w:hAnsi="华文细黑" w:eastAsia="华文细黑" w:cs="华文细黑"/>
          <w:b/>
          <w:bCs/>
          <w:sz w:val="32"/>
          <w:szCs w:val="32"/>
          <w:lang w:val="zh-CN"/>
        </w:rPr>
        <w:t>浙江省肿瘤医院2号楼病房弱电间新增电源线路项目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为满足2号楼病房弱电间电缆扩容需求，</w:t>
      </w:r>
      <w:r>
        <w:rPr>
          <w:rFonts w:hint="eastAsia" w:ascii="华文细黑" w:hAnsi="华文细黑" w:eastAsia="华文细黑" w:cs="华文细黑"/>
          <w:color w:val="auto"/>
          <w:sz w:val="24"/>
          <w:szCs w:val="24"/>
        </w:rPr>
        <w:t>我院拟采取</w:t>
      </w:r>
      <w:r>
        <w:rPr>
          <w:rFonts w:hint="eastAsia" w:ascii="华文细黑" w:hAnsi="华文细黑" w:eastAsia="华文细黑" w:cs="华文细黑"/>
          <w:color w:val="auto"/>
          <w:sz w:val="24"/>
          <w:szCs w:val="24"/>
          <w:lang w:eastAsia="zh-CN"/>
        </w:rPr>
        <w:t>院内议价谈判</w:t>
      </w:r>
      <w:r>
        <w:rPr>
          <w:rFonts w:hint="eastAsia" w:ascii="华文细黑" w:hAnsi="华文细黑" w:eastAsia="华文细黑" w:cs="华文细黑"/>
          <w:color w:val="auto"/>
          <w:sz w:val="24"/>
          <w:szCs w:val="24"/>
        </w:rPr>
        <w:t>方式，完成</w:t>
      </w:r>
      <w:r>
        <w:rPr>
          <w:rFonts w:hint="eastAsia" w:ascii="华文细黑" w:hAnsi="华文细黑" w:eastAsia="华文细黑" w:cs="华文细黑"/>
          <w:color w:val="auto"/>
          <w:sz w:val="24"/>
          <w:szCs w:val="24"/>
          <w:lang w:eastAsia="zh-CN"/>
        </w:rPr>
        <w:t>浙江省肿瘤医院</w:t>
      </w:r>
      <w:r>
        <w:rPr>
          <w:rFonts w:hint="eastAsia" w:ascii="华文细黑" w:hAnsi="华文细黑" w:eastAsia="华文细黑" w:cs="华文细黑"/>
          <w:color w:val="auto"/>
          <w:sz w:val="24"/>
          <w:szCs w:val="24"/>
          <w:lang w:val="zh-CN" w:eastAsia="zh-CN"/>
        </w:rPr>
        <w:t>2号楼病房弱电间新增电源线路项目</w:t>
      </w:r>
      <w:r>
        <w:rPr>
          <w:rFonts w:hint="eastAsia" w:ascii="华文细黑" w:hAnsi="华文细黑" w:eastAsia="华文细黑" w:cs="华文细黑"/>
          <w:color w:val="auto"/>
          <w:sz w:val="24"/>
          <w:szCs w:val="24"/>
          <w:lang w:val="en-US" w:eastAsia="zh-CN"/>
        </w:rPr>
        <w:t>采购</w:t>
      </w:r>
      <w:r>
        <w:rPr>
          <w:rFonts w:hint="eastAsia" w:ascii="华文细黑" w:hAnsi="华文细黑" w:eastAsia="华文细黑" w:cs="华文细黑"/>
          <w:color w:val="auto"/>
          <w:sz w:val="24"/>
          <w:szCs w:val="24"/>
        </w:rPr>
        <w:t>，现将有关事项公告如下：</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一、项目名称和</w:t>
      </w:r>
      <w:r>
        <w:rPr>
          <w:rFonts w:hint="eastAsia" w:ascii="华文细黑" w:hAnsi="华文细黑" w:eastAsia="华文细黑" w:cs="华文细黑"/>
          <w:b/>
          <w:bCs/>
          <w:color w:val="auto"/>
          <w:sz w:val="24"/>
          <w:szCs w:val="24"/>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项目名称：浙江省肿瘤医院</w:t>
      </w:r>
      <w:r>
        <w:rPr>
          <w:rFonts w:hint="eastAsia" w:ascii="华文细黑" w:hAnsi="华文细黑" w:eastAsia="华文细黑" w:cs="华文细黑"/>
          <w:color w:val="auto"/>
          <w:sz w:val="24"/>
          <w:szCs w:val="24"/>
          <w:lang w:val="en-US" w:eastAsia="zh-CN"/>
        </w:rPr>
        <w:t>2号楼病房弱电间新增电源线路项目</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2. </w:t>
      </w:r>
      <w:r>
        <w:rPr>
          <w:rFonts w:hint="eastAsia" w:ascii="华文细黑" w:hAnsi="华文细黑" w:eastAsia="华文细黑" w:cs="华文细黑"/>
          <w:color w:val="auto"/>
          <w:sz w:val="24"/>
          <w:szCs w:val="24"/>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（1）所供货物、材料是全新的、未使用过的货物，同时应保证货物、材料的各项功能和技术指标达到投标文件和国家相关标准。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（2）本项目所有的电缆、电线、配电箱、空开及插座在正确安装、正常使用和保养条件下，在建筑物使用寿命内的正常使用和运行。本项目质保期不得少于24个月（含人工及配件维修）。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（3）供应商除提供货物外，还应随货物向院方提供交付货物的出厂合格证、质量检验报告、厂家营业执照复印件、生产许可证复印件、授权经销合同复印件等相关资料（复印件均需加盖供应单位红章）；</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二、服务内容</w:t>
      </w:r>
    </w:p>
    <w:p>
      <w:pPr>
        <w:pStyle w:val="4"/>
        <w:keepNext w:val="0"/>
        <w:keepLines w:val="0"/>
        <w:pageBreakBefore w:val="0"/>
        <w:numPr>
          <w:ilvl w:val="0"/>
          <w:numId w:val="0"/>
        </w:numPr>
        <w:tabs>
          <w:tab w:val="left" w:pos="0"/>
        </w:tabs>
        <w:kinsoku/>
        <w:wordWrap w:val="0"/>
        <w:overflowPunct/>
        <w:topLinePunct w:val="0"/>
        <w:autoSpaceDE/>
        <w:autoSpaceDN/>
        <w:bidi w:val="0"/>
        <w:adjustRightInd/>
        <w:snapToGrid/>
        <w:spacing w:after="0" w:line="440" w:lineRule="exact"/>
        <w:ind w:right="0" w:rightChars="0" w:firstLine="480" w:firstLineChars="200"/>
        <w:jc w:val="both"/>
        <w:textAlignment w:val="auto"/>
        <w:outlineLvl w:val="9"/>
        <w:rPr>
          <w:rFonts w:hint="eastAsia" w:ascii="华文细黑" w:hAnsi="华文细黑" w:eastAsia="华文细黑" w:cs="华文细黑"/>
          <w:b/>
          <w:bCs/>
          <w:color w:val="auto"/>
          <w:sz w:val="24"/>
          <w:szCs w:val="24"/>
          <w:lang w:val="en-US" w:eastAsia="zh-CN"/>
        </w:rPr>
      </w:pPr>
      <w:r>
        <w:rPr>
          <w:rFonts w:hint="eastAsia" w:ascii="华文细黑" w:hAnsi="华文细黑" w:eastAsia="华文细黑" w:cs="华文细黑"/>
          <w:b w:val="0"/>
          <w:bCs/>
          <w:kern w:val="0"/>
          <w:sz w:val="24"/>
          <w:szCs w:val="24"/>
          <w:lang w:val="en-US" w:eastAsia="zh-CN"/>
        </w:rPr>
        <w:t>1.</w:t>
      </w:r>
      <w:r>
        <w:rPr>
          <w:rFonts w:hint="eastAsia" w:ascii="华文细黑" w:hAnsi="华文细黑" w:eastAsia="华文细黑" w:cs="华文细黑"/>
          <w:b w:val="0"/>
          <w:bCs/>
          <w:kern w:val="0"/>
          <w:sz w:val="24"/>
          <w:szCs w:val="24"/>
        </w:rPr>
        <w:t>货物（品牌、规格、厂家、产地）、服务名称、数量、单价及合同分项价格、总价：</w:t>
      </w:r>
    </w:p>
    <w:tbl>
      <w:tblPr>
        <w:tblStyle w:val="12"/>
        <w:tblW w:w="10545" w:type="dxa"/>
        <w:tblInd w:w="-8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245"/>
        <w:gridCol w:w="1440"/>
        <w:gridCol w:w="2310"/>
        <w:gridCol w:w="885"/>
        <w:gridCol w:w="720"/>
        <w:gridCol w:w="1230"/>
        <w:gridCol w:w="1260"/>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5" w:type="dxa"/>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序号</w:t>
            </w:r>
          </w:p>
        </w:tc>
        <w:tc>
          <w:tcPr>
            <w:tcW w:w="1245" w:type="dxa"/>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材料名称</w:t>
            </w:r>
          </w:p>
        </w:tc>
        <w:tc>
          <w:tcPr>
            <w:tcW w:w="1440" w:type="dxa"/>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规格型号</w:t>
            </w:r>
          </w:p>
        </w:tc>
        <w:tc>
          <w:tcPr>
            <w:tcW w:w="2310" w:type="dxa"/>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参考品牌</w:t>
            </w:r>
          </w:p>
        </w:tc>
        <w:tc>
          <w:tcPr>
            <w:tcW w:w="885" w:type="dxa"/>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数量</w:t>
            </w:r>
          </w:p>
        </w:tc>
        <w:tc>
          <w:tcPr>
            <w:tcW w:w="720" w:type="dxa"/>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单位</w:t>
            </w:r>
          </w:p>
        </w:tc>
        <w:tc>
          <w:tcPr>
            <w:tcW w:w="1230" w:type="dxa"/>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单价（元）</w:t>
            </w:r>
          </w:p>
        </w:tc>
        <w:tc>
          <w:tcPr>
            <w:tcW w:w="1260" w:type="dxa"/>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合价（元）</w:t>
            </w:r>
          </w:p>
        </w:tc>
        <w:tc>
          <w:tcPr>
            <w:tcW w:w="750" w:type="dxa"/>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1</w:t>
            </w:r>
          </w:p>
        </w:tc>
        <w:tc>
          <w:tcPr>
            <w:tcW w:w="1245"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电缆</w:t>
            </w:r>
          </w:p>
        </w:tc>
        <w:tc>
          <w:tcPr>
            <w:tcW w:w="144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5x6㎡</w:t>
            </w:r>
          </w:p>
        </w:tc>
        <w:tc>
          <w:tcPr>
            <w:tcW w:w="231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中策、万马、宝胜</w:t>
            </w:r>
          </w:p>
        </w:tc>
        <w:tc>
          <w:tcPr>
            <w:tcW w:w="885"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2000</w:t>
            </w:r>
          </w:p>
        </w:tc>
        <w:tc>
          <w:tcPr>
            <w:tcW w:w="72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米</w:t>
            </w:r>
          </w:p>
        </w:tc>
        <w:tc>
          <w:tcPr>
            <w:tcW w:w="123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p>
        </w:tc>
        <w:tc>
          <w:tcPr>
            <w:tcW w:w="126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p>
        </w:tc>
        <w:tc>
          <w:tcPr>
            <w:tcW w:w="75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2</w:t>
            </w:r>
          </w:p>
        </w:tc>
        <w:tc>
          <w:tcPr>
            <w:tcW w:w="1245"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护套线</w:t>
            </w:r>
          </w:p>
        </w:tc>
        <w:tc>
          <w:tcPr>
            <w:tcW w:w="144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3x4㎡</w:t>
            </w:r>
          </w:p>
        </w:tc>
        <w:tc>
          <w:tcPr>
            <w:tcW w:w="231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中策、万马、宝胜</w:t>
            </w:r>
          </w:p>
        </w:tc>
        <w:tc>
          <w:tcPr>
            <w:tcW w:w="885"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500</w:t>
            </w:r>
          </w:p>
        </w:tc>
        <w:tc>
          <w:tcPr>
            <w:tcW w:w="72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米</w:t>
            </w:r>
          </w:p>
        </w:tc>
        <w:tc>
          <w:tcPr>
            <w:tcW w:w="123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p>
        </w:tc>
        <w:tc>
          <w:tcPr>
            <w:tcW w:w="126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p>
        </w:tc>
        <w:tc>
          <w:tcPr>
            <w:tcW w:w="75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3</w:t>
            </w:r>
          </w:p>
        </w:tc>
        <w:tc>
          <w:tcPr>
            <w:tcW w:w="1245"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配电箱</w:t>
            </w:r>
          </w:p>
        </w:tc>
        <w:tc>
          <w:tcPr>
            <w:tcW w:w="144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6回路</w:t>
            </w:r>
          </w:p>
        </w:tc>
        <w:tc>
          <w:tcPr>
            <w:tcW w:w="231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正泰、德力西、鸿雁</w:t>
            </w:r>
          </w:p>
        </w:tc>
        <w:tc>
          <w:tcPr>
            <w:tcW w:w="885"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14</w:t>
            </w:r>
          </w:p>
        </w:tc>
        <w:tc>
          <w:tcPr>
            <w:tcW w:w="72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套</w:t>
            </w:r>
          </w:p>
        </w:tc>
        <w:tc>
          <w:tcPr>
            <w:tcW w:w="123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p>
        </w:tc>
        <w:tc>
          <w:tcPr>
            <w:tcW w:w="126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p>
        </w:tc>
        <w:tc>
          <w:tcPr>
            <w:tcW w:w="75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4</w:t>
            </w:r>
          </w:p>
        </w:tc>
        <w:tc>
          <w:tcPr>
            <w:tcW w:w="1245"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空开</w:t>
            </w:r>
          </w:p>
        </w:tc>
        <w:tc>
          <w:tcPr>
            <w:tcW w:w="144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2P</w:t>
            </w:r>
          </w:p>
        </w:tc>
        <w:tc>
          <w:tcPr>
            <w:tcW w:w="231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正泰、德力西、鸿雁</w:t>
            </w:r>
          </w:p>
        </w:tc>
        <w:tc>
          <w:tcPr>
            <w:tcW w:w="885"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14</w:t>
            </w:r>
          </w:p>
        </w:tc>
        <w:tc>
          <w:tcPr>
            <w:tcW w:w="72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套</w:t>
            </w:r>
          </w:p>
        </w:tc>
        <w:tc>
          <w:tcPr>
            <w:tcW w:w="123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p>
        </w:tc>
        <w:tc>
          <w:tcPr>
            <w:tcW w:w="126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p>
        </w:tc>
        <w:tc>
          <w:tcPr>
            <w:tcW w:w="75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5</w:t>
            </w:r>
          </w:p>
        </w:tc>
        <w:tc>
          <w:tcPr>
            <w:tcW w:w="1245"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插座</w:t>
            </w:r>
          </w:p>
        </w:tc>
        <w:tc>
          <w:tcPr>
            <w:tcW w:w="144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10A</w:t>
            </w:r>
          </w:p>
        </w:tc>
        <w:tc>
          <w:tcPr>
            <w:tcW w:w="231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正泰、德力西、鸿雁</w:t>
            </w:r>
          </w:p>
        </w:tc>
        <w:tc>
          <w:tcPr>
            <w:tcW w:w="885"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32</w:t>
            </w:r>
          </w:p>
        </w:tc>
        <w:tc>
          <w:tcPr>
            <w:tcW w:w="72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套</w:t>
            </w:r>
          </w:p>
        </w:tc>
        <w:tc>
          <w:tcPr>
            <w:tcW w:w="123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p>
        </w:tc>
        <w:tc>
          <w:tcPr>
            <w:tcW w:w="126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p>
        </w:tc>
        <w:tc>
          <w:tcPr>
            <w:tcW w:w="75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9"/>
          </w:tcPr>
          <w:p>
            <w:pPr>
              <w:autoSpaceDE w:val="0"/>
              <w:autoSpaceDN w:val="0"/>
              <w:adjustRightInd w:val="0"/>
              <w:spacing w:line="400" w:lineRule="exact"/>
              <w:jc w:val="center"/>
              <w:rPr>
                <w:rFonts w:hint="eastAsia" w:ascii="华文细黑" w:hAnsi="华文细黑" w:eastAsia="华文细黑" w:cs="华文细黑"/>
                <w:b w:val="0"/>
                <w:bCs w:val="0"/>
                <w:color w:val="auto"/>
                <w:kern w:val="2"/>
                <w:sz w:val="24"/>
                <w:szCs w:val="24"/>
                <w:vertAlign w:val="baseline"/>
                <w:lang w:val="en-US" w:eastAsia="zh-CN"/>
              </w:rPr>
            </w:pPr>
            <w:r>
              <w:rPr>
                <w:rFonts w:hint="eastAsia" w:ascii="华文细黑" w:hAnsi="华文细黑" w:eastAsia="华文细黑" w:cs="华文细黑"/>
                <w:b/>
                <w:bCs/>
                <w:color w:val="auto"/>
                <w:kern w:val="2"/>
                <w:sz w:val="24"/>
                <w:szCs w:val="24"/>
                <w:vertAlign w:val="baseline"/>
                <w:lang w:val="en-US" w:eastAsia="zh-CN"/>
              </w:rPr>
              <w:t>投标总价</w:t>
            </w:r>
            <w:r>
              <w:rPr>
                <w:rFonts w:hint="eastAsia" w:ascii="华文细黑" w:hAnsi="华文细黑" w:eastAsia="华文细黑" w:cs="华文细黑"/>
                <w:b w:val="0"/>
                <w:bCs w:val="0"/>
                <w:color w:val="auto"/>
                <w:kern w:val="2"/>
                <w:sz w:val="24"/>
                <w:szCs w:val="24"/>
                <w:vertAlign w:val="baseline"/>
                <w:lang w:val="en-US" w:eastAsia="zh-CN"/>
              </w:rPr>
              <w:t>（人民币大写）人民币</w:t>
            </w:r>
            <w:r>
              <w:rPr>
                <w:rFonts w:hint="eastAsia" w:ascii="华文细黑" w:hAnsi="华文细黑" w:eastAsia="华文细黑" w:cs="华文细黑"/>
                <w:b w:val="0"/>
                <w:bCs w:val="0"/>
                <w:color w:val="auto"/>
                <w:kern w:val="2"/>
                <w:sz w:val="24"/>
                <w:szCs w:val="24"/>
                <w:u w:val="single"/>
                <w:vertAlign w:val="baseline"/>
                <w:lang w:val="en-US" w:eastAsia="zh-CN"/>
              </w:rPr>
              <w:t xml:space="preserve">          </w:t>
            </w:r>
            <w:r>
              <w:rPr>
                <w:rFonts w:hint="eastAsia" w:ascii="华文细黑" w:hAnsi="华文细黑" w:eastAsia="华文细黑" w:cs="华文细黑"/>
                <w:b w:val="0"/>
                <w:bCs w:val="0"/>
                <w:color w:val="auto"/>
                <w:kern w:val="2"/>
                <w:sz w:val="24"/>
                <w:szCs w:val="24"/>
                <w:vertAlign w:val="baseline"/>
                <w:lang w:val="en-US" w:eastAsia="zh-CN"/>
              </w:rPr>
              <w:t>元整</w:t>
            </w:r>
          </w:p>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b w:val="0"/>
                <w:bCs w:val="0"/>
                <w:color w:val="auto"/>
                <w:kern w:val="2"/>
                <w:sz w:val="24"/>
                <w:szCs w:val="24"/>
                <w:vertAlign w:val="baseline"/>
                <w:lang w:val="en-US" w:eastAsia="zh-CN"/>
              </w:rPr>
            </w:pPr>
            <w:r>
              <w:rPr>
                <w:rFonts w:hint="eastAsia" w:ascii="华文细黑" w:hAnsi="华文细黑" w:eastAsia="华文细黑" w:cs="华文细黑"/>
                <w:b w:val="0"/>
                <w:bCs w:val="0"/>
                <w:color w:val="auto"/>
                <w:kern w:val="2"/>
                <w:sz w:val="24"/>
                <w:szCs w:val="24"/>
                <w:vertAlign w:val="baseline"/>
                <w:lang w:val="en-US" w:eastAsia="zh-CN"/>
              </w:rPr>
              <w:t>（人民币小写）¥</w:t>
            </w:r>
            <w:r>
              <w:rPr>
                <w:rFonts w:hint="eastAsia" w:ascii="华文细黑" w:hAnsi="华文细黑" w:eastAsia="华文细黑" w:cs="华文细黑"/>
                <w:b w:val="0"/>
                <w:bCs w:val="0"/>
                <w:color w:val="auto"/>
                <w:kern w:val="2"/>
                <w:sz w:val="24"/>
                <w:szCs w:val="24"/>
                <w:u w:val="single"/>
                <w:vertAlign w:val="baseline"/>
                <w:lang w:val="en-US" w:eastAsia="zh-CN"/>
              </w:rPr>
              <w:t xml:space="preserve">       </w:t>
            </w:r>
            <w:r>
              <w:rPr>
                <w:rFonts w:hint="eastAsia" w:ascii="华文细黑" w:hAnsi="华文细黑" w:eastAsia="华文细黑" w:cs="华文细黑"/>
                <w:b w:val="0"/>
                <w:bCs w:val="0"/>
                <w:color w:val="auto"/>
                <w:kern w:val="2"/>
                <w:sz w:val="24"/>
                <w:szCs w:val="24"/>
                <w:vertAlign w:val="baseline"/>
                <w:lang w:val="en-US" w:eastAsia="zh-CN"/>
              </w:rPr>
              <w:t>元</w:t>
            </w:r>
          </w:p>
        </w:tc>
      </w:tr>
    </w:tbl>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本次报价包含一切税费、运杂费、保险费、装卸落地费、保管费、节假日加班费、仓储费、二次搬运费（搬运至各区域所发生的全部费用）、搬运人员食宿交通、、专用工具费（若有）、因清运不当导致的行政处罚及完成本项目的可能涉及的所有费用等。</w:t>
      </w:r>
    </w:p>
    <w:p>
      <w:pPr>
        <w:pStyle w:val="4"/>
        <w:keepNext w:val="0"/>
        <w:keepLines w:val="0"/>
        <w:pageBreakBefore w:val="0"/>
        <w:numPr>
          <w:ilvl w:val="0"/>
          <w:numId w:val="0"/>
        </w:numPr>
        <w:tabs>
          <w:tab w:val="left" w:pos="0"/>
        </w:tabs>
        <w:kinsoku/>
        <w:wordWrap w:val="0"/>
        <w:overflowPunct/>
        <w:topLinePunct w:val="0"/>
        <w:autoSpaceDE/>
        <w:autoSpaceDN/>
        <w:bidi w:val="0"/>
        <w:adjustRightInd/>
        <w:snapToGrid/>
        <w:spacing w:after="0" w:line="440" w:lineRule="exact"/>
        <w:ind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 xml:space="preserve">3. </w:t>
      </w:r>
      <w:r>
        <w:rPr>
          <w:rFonts w:hint="eastAsia" w:ascii="华文细黑" w:hAnsi="华文细黑" w:eastAsia="华文细黑" w:cs="华文细黑"/>
          <w:color w:val="auto"/>
          <w:sz w:val="24"/>
          <w:szCs w:val="24"/>
        </w:rPr>
        <w:t>因实际需要调整供货数量时，合同总价按结算时实际货物验收单数量为准。涉及采购变更，必须由</w:t>
      </w:r>
      <w:r>
        <w:rPr>
          <w:rFonts w:hint="eastAsia" w:ascii="华文细黑" w:hAnsi="华文细黑" w:eastAsia="华文细黑" w:cs="华文细黑"/>
          <w:color w:val="auto"/>
          <w:sz w:val="24"/>
          <w:szCs w:val="24"/>
          <w:lang w:val="en-US" w:eastAsia="zh-CN"/>
        </w:rPr>
        <w:t>院方</w:t>
      </w:r>
      <w:r>
        <w:rPr>
          <w:rFonts w:hint="eastAsia" w:ascii="华文细黑" w:hAnsi="华文细黑" w:eastAsia="华文细黑" w:cs="华文细黑"/>
          <w:color w:val="auto"/>
          <w:sz w:val="24"/>
          <w:szCs w:val="24"/>
        </w:rPr>
        <w:t>书面确认后方可作为结算的依据。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 供应商将货物在院方指定时间运到院方指定的地点以后通知院方进行验收，若货物与进货数目不相符，或有损坏，或者货物的包装、品种、规格、质量等不符合规定，院方有权拒收全部或部分货物，供应商必须按照院方要求收回或补齐，供应商实际交货时间以供应商最终补齐货物时间为准。参与交货验收的单位在货物清单上共同签字，并填写交货验收合格证明，此合格证明为供应商交货的凭证，也是供应商申请付款的必要依。</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5. 供应商在交货的同时应向院方提供电缆厂家授权经销合同，产品合格证等相关资料，否则院方有权拒收货物。</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6. 对供应商所提供的产品，院方有权随机抽样送检，如送检产品质量不符合相应国家或者行业标准，院方有权对供应商提出索赔。产品质量必须通过国家检测机构相关部门验收标准为准。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三、</w:t>
      </w:r>
      <w:r>
        <w:rPr>
          <w:rFonts w:hint="eastAsia" w:ascii="华文细黑" w:hAnsi="华文细黑" w:eastAsia="华文细黑" w:cs="华文细黑"/>
          <w:b/>
          <w:bCs/>
          <w:color w:val="auto"/>
          <w:sz w:val="24"/>
          <w:szCs w:val="24"/>
        </w:rPr>
        <w:t>供应商资格条件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符合《中华人民共和国政府采购法》第二十二条规定条件；必须具备本次招标货物或服务的经营资质</w:t>
      </w:r>
      <w:r>
        <w:rPr>
          <w:rFonts w:hint="eastAsia" w:ascii="华文细黑" w:hAnsi="华文细黑" w:eastAsia="华文细黑" w:cs="华文细黑"/>
          <w:color w:val="auto"/>
          <w:sz w:val="24"/>
          <w:szCs w:val="24"/>
          <w:lang w:val="en-US"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default" w:ascii="华文细黑" w:hAnsi="华文细黑" w:eastAsia="华文细黑" w:cs="华文细黑"/>
          <w:b/>
          <w:bCs/>
          <w:color w:val="auto"/>
          <w:sz w:val="24"/>
          <w:szCs w:val="24"/>
          <w:lang w:val="en-US" w:eastAsia="zh-CN"/>
        </w:rPr>
      </w:pPr>
      <w:r>
        <w:rPr>
          <w:rFonts w:hint="eastAsia" w:ascii="华文细黑" w:hAnsi="华文细黑" w:eastAsia="华文细黑" w:cs="华文细黑"/>
          <w:color w:val="auto"/>
          <w:sz w:val="24"/>
          <w:szCs w:val="24"/>
          <w:lang w:val="en-US" w:eastAsia="zh-CN"/>
        </w:rPr>
        <w:t>2. 本项目不接受联合体投标。</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四</w:t>
      </w:r>
      <w:r>
        <w:rPr>
          <w:rFonts w:hint="eastAsia" w:ascii="华文细黑" w:hAnsi="华文细黑" w:eastAsia="华文细黑" w:cs="华文细黑"/>
          <w:b/>
          <w:bCs/>
          <w:color w:val="auto"/>
          <w:sz w:val="24"/>
          <w:szCs w:val="24"/>
        </w:rPr>
        <w:t>、响应文件编制要求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1. 响应文件</w:t>
      </w:r>
      <w:r>
        <w:rPr>
          <w:rFonts w:hint="eastAsia" w:ascii="华文细黑" w:hAnsi="华文细黑" w:eastAsia="华文细黑" w:cs="华文细黑"/>
          <w:color w:val="auto"/>
          <w:sz w:val="24"/>
          <w:szCs w:val="24"/>
          <w:lang w:val="en-US" w:eastAsia="zh-CN"/>
        </w:rPr>
        <w:t>包含报价、</w:t>
      </w:r>
      <w:r>
        <w:rPr>
          <w:rFonts w:hint="eastAsia" w:ascii="华文细黑" w:hAnsi="华文细黑" w:eastAsia="华文细黑" w:cs="华文细黑"/>
          <w:color w:val="auto"/>
          <w:sz w:val="24"/>
          <w:szCs w:val="24"/>
        </w:rPr>
        <w:t>技术</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商务</w:t>
      </w:r>
      <w:r>
        <w:rPr>
          <w:rFonts w:hint="eastAsia" w:ascii="华文细黑" w:hAnsi="华文细黑" w:eastAsia="华文细黑" w:cs="华文细黑"/>
          <w:color w:val="auto"/>
          <w:sz w:val="24"/>
          <w:szCs w:val="24"/>
          <w:lang w:val="en-US" w:eastAsia="zh-CN"/>
        </w:rPr>
        <w:t>资料不得少于叁份。</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lang w:val="en-US" w:eastAsia="zh-CN"/>
        </w:rPr>
        <w:t xml:space="preserve">2. </w:t>
      </w:r>
      <w:r>
        <w:rPr>
          <w:rFonts w:hint="eastAsia" w:ascii="华文细黑" w:hAnsi="华文细黑" w:eastAsia="华文细黑" w:cs="华文细黑"/>
          <w:color w:val="auto"/>
          <w:sz w:val="24"/>
          <w:szCs w:val="24"/>
        </w:rPr>
        <w:t>报价文件至少应包括以下内容（均需加盖公章）：</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1</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按本文件表格内所列内容报价；（2）采购到货</w:t>
      </w:r>
      <w:r>
        <w:rPr>
          <w:rFonts w:hint="eastAsia" w:ascii="华文细黑" w:hAnsi="华文细黑" w:eastAsia="华文细黑" w:cs="华文细黑"/>
          <w:color w:val="auto"/>
          <w:sz w:val="24"/>
          <w:szCs w:val="24"/>
        </w:rPr>
        <w:t>响应周期及相应优惠条件等</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供应商</w:t>
      </w:r>
      <w:r>
        <w:rPr>
          <w:rFonts w:hint="eastAsia" w:ascii="华文细黑" w:hAnsi="华文细黑" w:eastAsia="华文细黑" w:cs="华文细黑"/>
          <w:color w:val="auto"/>
          <w:sz w:val="24"/>
          <w:szCs w:val="24"/>
        </w:rPr>
        <w:t>需要说明的其他</w:t>
      </w:r>
      <w:r>
        <w:rPr>
          <w:rFonts w:hint="eastAsia" w:ascii="华文细黑" w:hAnsi="华文细黑" w:eastAsia="华文细黑" w:cs="华文细黑"/>
          <w:color w:val="auto"/>
          <w:sz w:val="24"/>
          <w:szCs w:val="24"/>
          <w:lang w:val="en-US" w:eastAsia="zh-CN"/>
        </w:rPr>
        <w:t>报价</w:t>
      </w:r>
      <w:r>
        <w:rPr>
          <w:rFonts w:hint="eastAsia" w:ascii="华文细黑" w:hAnsi="华文细黑" w:eastAsia="华文细黑" w:cs="华文细黑"/>
          <w:color w:val="auto"/>
          <w:sz w:val="24"/>
          <w:szCs w:val="24"/>
        </w:rPr>
        <w:t>说明</w:t>
      </w:r>
      <w:r>
        <w:rPr>
          <w:rFonts w:hint="eastAsia" w:ascii="华文细黑" w:hAnsi="华文细黑" w:eastAsia="华文细黑" w:cs="华文细黑"/>
          <w:color w:val="auto"/>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 商务文件至少应包括以下内容：证明其为合格</w:t>
      </w:r>
      <w:r>
        <w:rPr>
          <w:rFonts w:hint="eastAsia" w:ascii="华文细黑" w:hAnsi="华文细黑" w:eastAsia="华文细黑" w:cs="华文细黑"/>
          <w:color w:val="auto"/>
          <w:sz w:val="24"/>
          <w:szCs w:val="24"/>
          <w:lang w:val="en-US" w:eastAsia="zh-CN"/>
        </w:rPr>
        <w:t>供应商</w:t>
      </w:r>
      <w:r>
        <w:rPr>
          <w:rFonts w:hint="eastAsia" w:ascii="华文细黑" w:hAnsi="华文细黑" w:eastAsia="华文细黑" w:cs="华文细黑"/>
          <w:color w:val="auto"/>
          <w:sz w:val="24"/>
          <w:szCs w:val="24"/>
        </w:rPr>
        <w:t>和所提供的为合格产品的有关资格证明文件</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若适用</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，招标文件要求提供的其他资料等（均需加盖公章）：（1）法人授权委托书</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附件1</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（2）法定代表人及受委托人的身份证复印件；（</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）企业法人营业执照</w:t>
      </w:r>
      <w:r>
        <w:rPr>
          <w:rFonts w:hint="eastAsia" w:ascii="华文细黑" w:hAnsi="华文细黑" w:eastAsia="华文细黑" w:cs="华文细黑"/>
          <w:color w:val="auto"/>
          <w:sz w:val="24"/>
          <w:szCs w:val="24"/>
          <w:lang w:val="en-US" w:eastAsia="zh-CN"/>
        </w:rPr>
        <w:t>复印件</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其他非生活垃圾清运所需要的</w:t>
      </w:r>
      <w:r>
        <w:rPr>
          <w:rFonts w:hint="eastAsia" w:ascii="华文细黑" w:hAnsi="华文细黑" w:eastAsia="华文细黑" w:cs="华文细黑"/>
          <w:color w:val="auto"/>
          <w:sz w:val="24"/>
          <w:szCs w:val="24"/>
        </w:rPr>
        <w:t>资质及认证文件</w:t>
      </w:r>
      <w:r>
        <w:rPr>
          <w:rFonts w:hint="eastAsia" w:ascii="华文细黑" w:hAnsi="华文细黑" w:eastAsia="华文细黑" w:cs="华文细黑"/>
          <w:color w:val="auto"/>
          <w:sz w:val="24"/>
          <w:szCs w:val="24"/>
          <w:lang w:val="en-US" w:eastAsia="zh-CN"/>
        </w:rPr>
        <w:t>复印件</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5</w:t>
      </w:r>
      <w:r>
        <w:rPr>
          <w:rFonts w:hint="eastAsia" w:ascii="华文细黑" w:hAnsi="华文细黑" w:eastAsia="华文细黑" w:cs="华文细黑"/>
          <w:color w:val="auto"/>
          <w:sz w:val="24"/>
          <w:szCs w:val="24"/>
        </w:rPr>
        <w:t>）主要业绩证明；（</w:t>
      </w:r>
      <w:r>
        <w:rPr>
          <w:rFonts w:hint="eastAsia" w:ascii="华文细黑" w:hAnsi="华文细黑" w:eastAsia="华文细黑" w:cs="华文细黑"/>
          <w:color w:val="auto"/>
          <w:sz w:val="24"/>
          <w:szCs w:val="24"/>
          <w:lang w:val="en-US" w:eastAsia="zh-CN"/>
        </w:rPr>
        <w:t>6</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供应商</w:t>
      </w:r>
      <w:r>
        <w:rPr>
          <w:rFonts w:hint="eastAsia" w:ascii="华文细黑" w:hAnsi="华文细黑" w:eastAsia="华文细黑" w:cs="华文细黑"/>
          <w:color w:val="auto"/>
          <w:sz w:val="24"/>
          <w:szCs w:val="24"/>
        </w:rPr>
        <w:t>认为需要的其他商务文件或说明。</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 技术文件至少应包括以下内容：针对本项目的技术和服务</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方案，招标文件要求提供的其他资料等（均需加盖公章）：（</w:t>
      </w:r>
      <w:r>
        <w:rPr>
          <w:rFonts w:hint="eastAsia" w:ascii="华文细黑" w:hAnsi="华文细黑" w:eastAsia="华文细黑" w:cs="华文细黑"/>
          <w:color w:val="auto"/>
          <w:sz w:val="24"/>
          <w:szCs w:val="24"/>
          <w:lang w:val="en-US" w:eastAsia="zh-CN"/>
        </w:rPr>
        <w:t>1</w:t>
      </w:r>
      <w:r>
        <w:rPr>
          <w:rFonts w:hint="eastAsia" w:ascii="华文细黑" w:hAnsi="华文细黑" w:eastAsia="华文细黑" w:cs="华文细黑"/>
          <w:color w:val="auto"/>
          <w:sz w:val="24"/>
          <w:szCs w:val="24"/>
        </w:rPr>
        <w:t>）项目负责人简历表；（</w:t>
      </w: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rPr>
        <w:t>）拟派本项目人员技术力量配备情况；（</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供应商</w:t>
      </w:r>
      <w:r>
        <w:rPr>
          <w:rFonts w:hint="eastAsia" w:ascii="华文细黑" w:hAnsi="华文细黑" w:eastAsia="华文细黑" w:cs="华文细黑"/>
          <w:color w:val="auto"/>
          <w:sz w:val="24"/>
          <w:szCs w:val="24"/>
        </w:rPr>
        <w:t>应提供的技术资料；（</w:t>
      </w: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供应商</w:t>
      </w:r>
      <w:r>
        <w:rPr>
          <w:rFonts w:hint="eastAsia" w:ascii="华文细黑" w:hAnsi="华文细黑" w:eastAsia="华文细黑" w:cs="华文细黑"/>
          <w:color w:val="auto"/>
          <w:sz w:val="24"/>
          <w:szCs w:val="24"/>
        </w:rPr>
        <w:t>需要说明的其他文件和说明</w:t>
      </w:r>
      <w:r>
        <w:rPr>
          <w:rFonts w:hint="eastAsia" w:ascii="华文细黑" w:hAnsi="华文细黑" w:eastAsia="华文细黑" w:cs="华文细黑"/>
          <w:color w:val="auto"/>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五</w:t>
      </w:r>
      <w:r>
        <w:rPr>
          <w:rFonts w:hint="eastAsia" w:ascii="华文细黑" w:hAnsi="华文细黑" w:eastAsia="华文细黑" w:cs="华文细黑"/>
          <w:b/>
          <w:bCs/>
          <w:color w:val="auto"/>
          <w:sz w:val="24"/>
          <w:szCs w:val="24"/>
        </w:rPr>
        <w:t>、评标办法</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rPr>
      </w:pPr>
      <w:r>
        <w:rPr>
          <w:rFonts w:hint="eastAsia" w:ascii="华文细黑" w:hAnsi="华文细黑" w:eastAsia="华文细黑" w:cs="华文细黑"/>
          <w:color w:val="auto"/>
          <w:sz w:val="24"/>
          <w:szCs w:val="24"/>
        </w:rPr>
        <w:t>本次招标采用</w:t>
      </w:r>
      <w:r>
        <w:rPr>
          <w:rFonts w:hint="eastAsia" w:ascii="华文细黑" w:hAnsi="华文细黑" w:eastAsia="华文细黑" w:cs="华文细黑"/>
          <w:color w:val="auto"/>
          <w:sz w:val="24"/>
          <w:szCs w:val="24"/>
          <w:lang w:val="en-US" w:eastAsia="zh-CN"/>
        </w:rPr>
        <w:t>综合评标法，评分细则详见附件。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六</w:t>
      </w:r>
      <w:r>
        <w:rPr>
          <w:rFonts w:hint="eastAsia" w:ascii="华文细黑" w:hAnsi="华文细黑" w:eastAsia="华文细黑" w:cs="华文细黑"/>
          <w:b/>
          <w:bCs/>
          <w:color w:val="auto"/>
          <w:sz w:val="24"/>
          <w:szCs w:val="24"/>
        </w:rPr>
        <w:t>、报价要求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rPr>
      </w:pPr>
      <w:r>
        <w:rPr>
          <w:rFonts w:hint="eastAsia" w:ascii="华文细黑" w:hAnsi="华文细黑" w:eastAsia="华文细黑" w:cs="华文细黑"/>
          <w:color w:val="auto"/>
          <w:sz w:val="24"/>
          <w:szCs w:val="24"/>
          <w:lang w:val="en-US" w:eastAsia="zh-CN"/>
        </w:rPr>
        <w:t>本次报价总价不得超过7万元，超过7万元作无效标处理。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七</w:t>
      </w:r>
      <w:r>
        <w:rPr>
          <w:rFonts w:hint="eastAsia" w:ascii="华文细黑" w:hAnsi="华文细黑" w:eastAsia="华文细黑" w:cs="华文细黑"/>
          <w:b/>
          <w:bCs/>
          <w:color w:val="auto"/>
          <w:sz w:val="24"/>
          <w:szCs w:val="24"/>
        </w:rPr>
        <w:t>、合同签订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中标人须在7个工作日内，与我院签订采购合同，否则，将视为自动放弃本项目的所有权利，取消中标资格。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合同签订前，我院将对合同内容进行审查，如发现与采购结果和投标承诺内容不一致的，取消中标资格。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中标人若拖延、拒签合同的,将取消中标资格。</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八</w:t>
      </w:r>
      <w:r>
        <w:rPr>
          <w:rFonts w:hint="eastAsia" w:ascii="华文细黑" w:hAnsi="华文细黑" w:eastAsia="华文细黑" w:cs="华文细黑"/>
          <w:b/>
          <w:bCs/>
          <w:color w:val="auto"/>
          <w:sz w:val="24"/>
          <w:szCs w:val="24"/>
        </w:rPr>
        <w:t>、付款方式</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rPr>
        <w:t>1. 按合同约定付款，付款以转账支票形式支付。</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九</w:t>
      </w:r>
      <w:r>
        <w:rPr>
          <w:rFonts w:hint="eastAsia" w:ascii="华文细黑" w:hAnsi="华文细黑" w:eastAsia="华文细黑" w:cs="华文细黑"/>
          <w:b/>
          <w:bCs/>
          <w:color w:val="auto"/>
          <w:sz w:val="24"/>
          <w:szCs w:val="24"/>
        </w:rPr>
        <w:t>、</w:t>
      </w:r>
      <w:r>
        <w:rPr>
          <w:rFonts w:hint="eastAsia" w:ascii="华文细黑" w:hAnsi="华文细黑" w:eastAsia="华文细黑" w:cs="华文细黑"/>
          <w:b/>
          <w:bCs/>
          <w:color w:val="auto"/>
          <w:sz w:val="24"/>
          <w:szCs w:val="24"/>
          <w:lang w:eastAsia="zh-CN"/>
        </w:rPr>
        <w:t>议价</w:t>
      </w:r>
      <w:r>
        <w:rPr>
          <w:rFonts w:hint="eastAsia" w:ascii="华文细黑" w:hAnsi="华文细黑" w:eastAsia="华文细黑" w:cs="华文细黑"/>
          <w:b/>
          <w:bCs/>
          <w:color w:val="auto"/>
          <w:sz w:val="24"/>
          <w:szCs w:val="24"/>
        </w:rPr>
        <w:t>截止时间、</w:t>
      </w:r>
      <w:r>
        <w:rPr>
          <w:rFonts w:hint="eastAsia" w:ascii="华文细黑" w:hAnsi="华文细黑" w:eastAsia="华文细黑" w:cs="华文细黑"/>
          <w:b/>
          <w:bCs/>
          <w:color w:val="auto"/>
          <w:sz w:val="24"/>
          <w:szCs w:val="24"/>
          <w:lang w:eastAsia="zh-CN"/>
        </w:rPr>
        <w:t>议价</w:t>
      </w:r>
      <w:r>
        <w:rPr>
          <w:rFonts w:hint="eastAsia" w:ascii="华文细黑" w:hAnsi="华文细黑" w:eastAsia="华文细黑" w:cs="华文细黑"/>
          <w:b/>
          <w:bCs/>
          <w:color w:val="auto"/>
          <w:sz w:val="24"/>
          <w:szCs w:val="24"/>
        </w:rPr>
        <w:t>时间及地点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递交</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文件截止时间：20</w:t>
      </w:r>
      <w:r>
        <w:rPr>
          <w:rFonts w:hint="eastAsia" w:ascii="华文细黑" w:hAnsi="华文细黑" w:eastAsia="华文细黑" w:cs="华文细黑"/>
          <w:color w:val="auto"/>
          <w:sz w:val="24"/>
          <w:szCs w:val="24"/>
          <w:lang w:val="en-US" w:eastAsia="zh-CN"/>
        </w:rPr>
        <w:t>20</w:t>
      </w:r>
      <w:r>
        <w:rPr>
          <w:rFonts w:hint="eastAsia" w:ascii="华文细黑" w:hAnsi="华文细黑" w:eastAsia="华文细黑" w:cs="华文细黑"/>
          <w:color w:val="auto"/>
          <w:sz w:val="24"/>
          <w:szCs w:val="24"/>
        </w:rPr>
        <w:t>年</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u w:val="single"/>
          <w:lang w:val="en-US" w:eastAsia="zh-CN"/>
        </w:rPr>
        <w:t>10</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u w:val="single"/>
          <w:lang w:val="en-US" w:eastAsia="zh-CN"/>
        </w:rPr>
        <w:t xml:space="preserve"> 6 </w:t>
      </w:r>
      <w:r>
        <w:rPr>
          <w:rFonts w:hint="eastAsia" w:ascii="华文细黑" w:hAnsi="华文细黑" w:eastAsia="华文细黑" w:cs="华文细黑"/>
          <w:color w:val="auto"/>
          <w:sz w:val="24"/>
          <w:szCs w:val="24"/>
        </w:rPr>
        <w:t>日（周</w:t>
      </w:r>
      <w:r>
        <w:rPr>
          <w:rFonts w:hint="eastAsia" w:ascii="华文细黑" w:hAnsi="华文细黑" w:eastAsia="华文细黑" w:cs="华文细黑"/>
          <w:color w:val="auto"/>
          <w:sz w:val="24"/>
          <w:szCs w:val="24"/>
          <w:u w:val="single"/>
          <w:lang w:val="en-US" w:eastAsia="zh-CN"/>
        </w:rPr>
        <w:t xml:space="preserve"> 二</w:t>
      </w:r>
      <w:bookmarkStart w:id="0" w:name="_GoBack"/>
      <w:bookmarkEnd w:id="0"/>
      <w:r>
        <w:rPr>
          <w:rFonts w:hint="eastAsia" w:ascii="华文细黑" w:hAnsi="华文细黑" w:eastAsia="华文细黑" w:cs="华文细黑"/>
          <w:color w:val="auto"/>
          <w:sz w:val="24"/>
          <w:szCs w:val="24"/>
          <w:u w:val="single"/>
          <w:lang w:val="en-US" w:eastAsia="zh-CN"/>
        </w:rPr>
        <w:t xml:space="preserve"> </w:t>
      </w: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7</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00</w:t>
      </w:r>
      <w:r>
        <w:rPr>
          <w:rFonts w:hint="eastAsia" w:ascii="华文细黑" w:hAnsi="华文细黑" w:eastAsia="华文细黑" w:cs="华文细黑"/>
          <w:color w:val="auto"/>
          <w:sz w:val="24"/>
          <w:szCs w:val="24"/>
        </w:rPr>
        <w:t>，逾期不再接受任何形式的报名。</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2．</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时间</w:t>
      </w:r>
      <w:r>
        <w:rPr>
          <w:rFonts w:hint="eastAsia" w:ascii="华文细黑" w:hAnsi="华文细黑" w:eastAsia="华文细黑" w:cs="华文细黑"/>
          <w:color w:val="auto"/>
          <w:sz w:val="24"/>
          <w:szCs w:val="24"/>
          <w:lang w:val="en-US" w:eastAsia="zh-CN"/>
        </w:rPr>
        <w:t>及地点</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院方另行通知</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w:t>
      </w:r>
      <w:r>
        <w:rPr>
          <w:rFonts w:hint="eastAsia" w:ascii="华文细黑" w:hAnsi="华文细黑" w:eastAsia="华文细黑" w:cs="华文细黑"/>
          <w:color w:val="auto"/>
          <w:sz w:val="24"/>
          <w:szCs w:val="24"/>
          <w:lang w:val="en-US" w:eastAsia="zh-CN"/>
        </w:rPr>
        <w:t>投标</w:t>
      </w:r>
      <w:r>
        <w:rPr>
          <w:rFonts w:hint="eastAsia" w:ascii="华文细黑" w:hAnsi="华文细黑" w:eastAsia="华文细黑" w:cs="华文细黑"/>
          <w:color w:val="auto"/>
          <w:sz w:val="24"/>
          <w:szCs w:val="24"/>
        </w:rPr>
        <w:t>地点：浙江省肿瘤医院行政楼</w:t>
      </w:r>
      <w:r>
        <w:rPr>
          <w:rFonts w:hint="eastAsia" w:ascii="华文细黑" w:hAnsi="华文细黑" w:eastAsia="华文细黑" w:cs="华文细黑"/>
          <w:color w:val="auto"/>
          <w:sz w:val="24"/>
          <w:szCs w:val="24"/>
          <w:u w:val="single"/>
          <w:lang w:val="en-US" w:eastAsia="zh-CN"/>
        </w:rPr>
        <w:t>403</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 采用快递方式递交</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文件，必须对</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文件进行密封并在密封处加盖公章，快递费用由</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单位自理，不接受到付件。邮寄地址：杭州市拱墅区半山东路1号浙江省肿瘤医院行政楼</w:t>
      </w:r>
      <w:r>
        <w:rPr>
          <w:rFonts w:hint="eastAsia" w:ascii="华文细黑" w:hAnsi="华文细黑" w:eastAsia="华文细黑" w:cs="华文细黑"/>
          <w:color w:val="auto"/>
          <w:sz w:val="24"/>
          <w:szCs w:val="24"/>
          <w:u w:val="single"/>
          <w:lang w:val="en-US" w:eastAsia="zh-CN"/>
        </w:rPr>
        <w:t>403</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0" w:firstLine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十</w:t>
      </w:r>
      <w:r>
        <w:rPr>
          <w:rFonts w:hint="eastAsia" w:ascii="华文细黑" w:hAnsi="华文细黑" w:eastAsia="华文细黑" w:cs="华文细黑"/>
          <w:b/>
          <w:bCs/>
          <w:color w:val="auto"/>
          <w:sz w:val="24"/>
          <w:szCs w:val="24"/>
        </w:rPr>
        <w:t>、联系方式：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 xml:space="preserve"> 联系人：</w:t>
      </w:r>
      <w:r>
        <w:rPr>
          <w:rFonts w:hint="eastAsia" w:ascii="华文细黑" w:hAnsi="华文细黑" w:eastAsia="华文细黑" w:cs="华文细黑"/>
          <w:color w:val="auto"/>
          <w:sz w:val="24"/>
          <w:szCs w:val="24"/>
          <w:lang w:val="en-US" w:eastAsia="zh-CN"/>
        </w:rPr>
        <w:t>叶</w:t>
      </w:r>
      <w:r>
        <w:rPr>
          <w:rFonts w:hint="eastAsia" w:ascii="华文细黑" w:hAnsi="华文细黑" w:eastAsia="华文细黑" w:cs="华文细黑"/>
          <w:color w:val="auto"/>
          <w:sz w:val="24"/>
          <w:szCs w:val="24"/>
        </w:rPr>
        <w:t>先生    联系电话：0571-8812</w:t>
      </w:r>
      <w:r>
        <w:rPr>
          <w:rFonts w:hint="eastAsia" w:ascii="华文细黑" w:hAnsi="华文细黑" w:eastAsia="华文细黑" w:cs="华文细黑"/>
          <w:color w:val="auto"/>
          <w:sz w:val="24"/>
          <w:szCs w:val="24"/>
          <w:lang w:val="en-US" w:eastAsia="zh-CN"/>
        </w:rPr>
        <w:t>2529</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2020年9月29日</w:t>
      </w:r>
    </w:p>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 w:val="24"/>
          <w:szCs w:val="24"/>
        </w:rPr>
      </w:pPr>
      <w:r>
        <w:rPr>
          <w:rFonts w:hint="eastAsia" w:ascii="华文中宋" w:hAnsi="华文中宋" w:eastAsia="华文中宋" w:cs="华文中宋"/>
          <w:b/>
          <w:sz w:val="24"/>
          <w:szCs w:val="24"/>
        </w:rPr>
        <w:t>附件：</w:t>
      </w:r>
    </w:p>
    <w:p>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ascii="华文中宋" w:hAnsi="华文中宋" w:eastAsia="华文中宋" w:cs="华文中宋"/>
          <w:b/>
          <w:bCs/>
          <w:sz w:val="28"/>
          <w:szCs w:val="28"/>
        </w:rPr>
      </w:pPr>
      <w:r>
        <w:rPr>
          <w:rFonts w:hint="eastAsia" w:ascii="华文中宋" w:hAnsi="华文中宋" w:eastAsia="华文中宋" w:cs="华文中宋"/>
          <w:b/>
          <w:bCs/>
          <w:sz w:val="28"/>
          <w:szCs w:val="28"/>
        </w:rPr>
        <w:t>本次议标评标办法</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b/>
          <w:bCs/>
          <w:szCs w:val="21"/>
        </w:rPr>
      </w:pPr>
      <w:r>
        <w:rPr>
          <w:rFonts w:hint="eastAsia" w:ascii="华文中宋" w:hAnsi="华文中宋" w:eastAsia="华文中宋" w:cs="华文中宋"/>
          <w:b/>
          <w:bCs/>
          <w:szCs w:val="21"/>
        </w:rPr>
        <w:t>1、评标纪律</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1.1．评标是招标工作的重要环节，评标工作在评标委员会内独立进行。评标委员会成员由采购人代表及专家组成。评标委员会将按照评标原则的要求，公正、平等地对待所有投标人。</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1.2．所有评标人员应忠于职守、廉洁自律、秉公办事、不徇私情。</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1.3．评标人员不得接受或参加投标人或与投标有关的单位、组织或个人的有碍公务的宴请、娱乐活动等，不得以任何形式弄虚作假。</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1.4．评标期间，评标人员不得随意出入评标地点、与外界通讯、会客等。</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1.5．在投标文件的审查、澄清、评价和比较以及授予合同的过程中，投标人对采购人、采购人人员及评标委员会成员施加影响的任何行为，都将导致被取消投标资格。</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1.6．为保证评标的公正性，在评标过程中，评标委员会成员不得与投标人或与中标结果有利害关系的人进行私下接触。在评标工作结束后，凡与评标情况有接触的任何人，不得将评标情况扩散出评标委员会以外。</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1.7．评标过程中，当发表结论性意见时，先听取专家评委意见，用户评委随后发表意见。</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1.8．评标结束后，各评标人员应将全部资料整理上交采购人，严禁将评标过程中的任何资料带出评标现场向投标人或其他单位提供。</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1.9．在定标结果公布前应对评标委员会成员名单予以保密。</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1.10．评标委员会对各投标人的商业秘密予以保密。</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1.11．评标委员会成员应当客观、公正地履行职责，遵守职业道德，对所提出的评审意见承担个人责任。</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1.12．在整个评标过程中，投标人企图影响采购结果的任何活动，可能导致其投标失败。如有违法行为，将依法追究其法律责任。</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b/>
          <w:bCs/>
          <w:szCs w:val="21"/>
        </w:rPr>
      </w:pPr>
      <w:r>
        <w:rPr>
          <w:rFonts w:hint="eastAsia" w:ascii="华文中宋" w:hAnsi="华文中宋" w:eastAsia="华文中宋" w:cs="华文中宋"/>
          <w:b/>
          <w:bCs/>
          <w:szCs w:val="21"/>
        </w:rPr>
        <w:t>2、关于评标</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b/>
          <w:bCs/>
          <w:szCs w:val="21"/>
        </w:rPr>
      </w:pPr>
      <w:r>
        <w:rPr>
          <w:rFonts w:hint="eastAsia" w:ascii="华文中宋" w:hAnsi="华文中宋" w:eastAsia="华文中宋" w:cs="华文中宋"/>
          <w:b/>
          <w:bCs/>
          <w:szCs w:val="21"/>
        </w:rPr>
        <w:t>2.1</w:t>
      </w:r>
      <w:r>
        <w:rPr>
          <w:rFonts w:hint="eastAsia" w:ascii="华文中宋" w:hAnsi="华文中宋" w:eastAsia="华文中宋" w:cs="华文中宋"/>
          <w:b/>
          <w:bCs/>
          <w:szCs w:val="21"/>
          <w:lang w:val="en-US" w:eastAsia="zh-CN"/>
        </w:rPr>
        <w:t>报价</w:t>
      </w:r>
      <w:r>
        <w:rPr>
          <w:rFonts w:hint="eastAsia" w:ascii="华文中宋" w:hAnsi="华文中宋" w:eastAsia="华文中宋" w:cs="华文中宋"/>
          <w:b/>
          <w:bCs/>
          <w:szCs w:val="21"/>
        </w:rPr>
        <w:t>分</w:t>
      </w:r>
      <w:r>
        <w:rPr>
          <w:rFonts w:hint="eastAsia" w:ascii="华文中宋" w:hAnsi="华文中宋" w:eastAsia="华文中宋" w:cs="华文中宋"/>
          <w:b/>
          <w:bCs/>
          <w:szCs w:val="21"/>
          <w:lang w:val="en-US" w:eastAsia="zh-CN"/>
        </w:rPr>
        <w:t>40</w:t>
      </w:r>
      <w:r>
        <w:rPr>
          <w:rFonts w:hint="eastAsia" w:ascii="华文中宋" w:hAnsi="华文中宋" w:eastAsia="华文中宋" w:cs="华文中宋"/>
          <w:b/>
          <w:bCs/>
          <w:szCs w:val="21"/>
        </w:rPr>
        <w:t>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满足招标文件要求且投标价格最低的投标报价为评标基准价，其价格分为满分。各个供应商的投标价与评标基准价相比，计算出投标报价得分。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投标报价得分=(评标基准价／投标报价)×</w:t>
      </w: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0%×100</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注：以上评分保留小数2位。</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b/>
          <w:bCs/>
          <w:szCs w:val="21"/>
        </w:rPr>
      </w:pPr>
      <w:r>
        <w:rPr>
          <w:rFonts w:hint="eastAsia" w:ascii="华文中宋" w:hAnsi="华文中宋" w:eastAsia="华文中宋" w:cs="华文中宋"/>
          <w:b/>
          <w:bCs/>
          <w:szCs w:val="21"/>
        </w:rPr>
        <w:t>2.</w:t>
      </w:r>
      <w:r>
        <w:rPr>
          <w:rFonts w:hint="eastAsia" w:ascii="华文中宋" w:hAnsi="华文中宋" w:eastAsia="华文中宋" w:cs="华文中宋"/>
          <w:b/>
          <w:bCs/>
          <w:szCs w:val="21"/>
          <w:lang w:val="en-US" w:eastAsia="zh-CN"/>
        </w:rPr>
        <w:t>3</w:t>
      </w:r>
      <w:r>
        <w:rPr>
          <w:rFonts w:hint="eastAsia" w:ascii="华文中宋" w:hAnsi="华文中宋" w:eastAsia="华文中宋" w:cs="华文中宋"/>
          <w:b/>
          <w:bCs/>
          <w:szCs w:val="21"/>
        </w:rPr>
        <w:t>技术</w:t>
      </w:r>
      <w:r>
        <w:rPr>
          <w:rFonts w:hint="eastAsia" w:ascii="华文中宋" w:hAnsi="华文中宋" w:eastAsia="华文中宋" w:cs="华文中宋"/>
          <w:b/>
          <w:bCs/>
          <w:szCs w:val="21"/>
          <w:lang w:val="en-US" w:eastAsia="zh-CN"/>
        </w:rPr>
        <w:t>资信</w:t>
      </w:r>
      <w:r>
        <w:rPr>
          <w:rFonts w:hint="eastAsia" w:ascii="华文中宋" w:hAnsi="华文中宋" w:eastAsia="华文中宋" w:cs="华文中宋"/>
          <w:b/>
          <w:bCs/>
          <w:szCs w:val="21"/>
        </w:rPr>
        <w:t>分</w:t>
      </w:r>
      <w:r>
        <w:rPr>
          <w:rFonts w:hint="eastAsia" w:ascii="华文中宋" w:hAnsi="华文中宋" w:eastAsia="华文中宋" w:cs="华文中宋"/>
          <w:b/>
          <w:bCs/>
          <w:szCs w:val="21"/>
          <w:lang w:val="en-US" w:eastAsia="zh-CN"/>
        </w:rPr>
        <w:t>60</w:t>
      </w:r>
      <w:r>
        <w:rPr>
          <w:rFonts w:hint="eastAsia" w:ascii="华文中宋" w:hAnsi="华文中宋" w:eastAsia="华文中宋" w:cs="华文中宋"/>
          <w:b/>
          <w:bCs/>
          <w:szCs w:val="21"/>
        </w:rPr>
        <w:t>分</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 xml:space="preserve">    各评委成员按下列评分项目进行评判，每人一张评分计算票，并记名。投标文件各项评分内容由评标委员会成员各自评分，如某张票的一个因素项目超过规定的范围，则该张票无效，无效票不影响评标过程。各评标委员会成员的算术平均值为各投标人技术资信分得分（小数点后按四舍五入保留2位）。各投标人的得分允许一致。        </w:t>
      </w:r>
    </w:p>
    <w:p>
      <w:pPr>
        <w:keepNext w:val="0"/>
        <w:keepLines w:val="0"/>
        <w:pageBreakBefore w:val="0"/>
        <w:widowControl w:val="0"/>
        <w:numPr>
          <w:ilvl w:val="0"/>
          <w:numId w:val="1"/>
        </w:numPr>
        <w:kinsoku/>
        <w:wordWrap/>
        <w:overflowPunct/>
        <w:topLinePunct w:val="0"/>
        <w:autoSpaceDE/>
        <w:autoSpaceDN/>
        <w:bidi w:val="0"/>
        <w:adjustRightInd/>
        <w:snapToGrid/>
        <w:spacing w:line="510" w:lineRule="exact"/>
        <w:ind w:firstLine="420" w:firstLineChars="2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投标人自2017年1月1日以来（以合同签订时间为准）具有同类项目业绩，每个业绩得2分，加满为止。此项以合同复印件加盖公章作为业绩证明材料。（8分）</w:t>
      </w:r>
    </w:p>
    <w:p>
      <w:pPr>
        <w:keepNext w:val="0"/>
        <w:keepLines w:val="0"/>
        <w:pageBreakBefore w:val="0"/>
        <w:widowControl w:val="0"/>
        <w:numPr>
          <w:ilvl w:val="0"/>
          <w:numId w:val="1"/>
        </w:numPr>
        <w:kinsoku/>
        <w:wordWrap/>
        <w:overflowPunct/>
        <w:topLinePunct w:val="0"/>
        <w:autoSpaceDE/>
        <w:autoSpaceDN/>
        <w:bidi w:val="0"/>
        <w:adjustRightInd/>
        <w:snapToGrid/>
        <w:spacing w:line="510" w:lineRule="exact"/>
        <w:ind w:firstLine="420" w:firstLineChars="2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承诺在原有质保期基础上增加质保期1年加1分，2年加2分，最高得2分。（2分）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ascii="华文中宋" w:hAnsi="华文中宋" w:eastAsia="华文中宋" w:cs="华文中宋"/>
          <w:szCs w:val="21"/>
        </w:rPr>
      </w:pP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3</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供货电缆的产品品牌知名度及质量可靠性</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ascii="华文中宋" w:hAnsi="华文中宋" w:eastAsia="华文中宋" w:cs="华文中宋"/>
          <w:szCs w:val="21"/>
        </w:rPr>
      </w:pP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投标人的供货能力及供货包装运输保证</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ascii="华文中宋" w:hAnsi="华文中宋" w:eastAsia="华文中宋" w:cs="华文中宋"/>
          <w:szCs w:val="21"/>
        </w:rPr>
      </w:pP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针对医院的</w:t>
      </w:r>
      <w:r>
        <w:rPr>
          <w:rFonts w:hint="eastAsia" w:ascii="华文中宋" w:hAnsi="华文中宋" w:eastAsia="华文中宋" w:cs="华文中宋"/>
          <w:szCs w:val="21"/>
        </w:rPr>
        <w:t>施工方案及保证措施是否具有针对性、</w:t>
      </w:r>
      <w:r>
        <w:rPr>
          <w:rFonts w:hint="eastAsia" w:ascii="华文中宋" w:hAnsi="华文中宋" w:eastAsia="华文中宋" w:cs="华文中宋"/>
          <w:szCs w:val="21"/>
          <w:lang w:val="en-US" w:eastAsia="zh-CN"/>
        </w:rPr>
        <w:t>是否</w:t>
      </w:r>
      <w:r>
        <w:rPr>
          <w:rFonts w:hint="eastAsia" w:ascii="华文中宋" w:hAnsi="华文中宋" w:eastAsia="华文中宋" w:cs="华文中宋"/>
          <w:szCs w:val="21"/>
        </w:rPr>
        <w:t>科学合理（</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ascii="华文中宋" w:hAnsi="华文中宋" w:eastAsia="华文中宋" w:cs="华文中宋"/>
          <w:szCs w:val="21"/>
        </w:rPr>
      </w:pP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6</w:t>
      </w:r>
      <w:r>
        <w:rPr>
          <w:rFonts w:hint="eastAsia" w:ascii="华文中宋" w:hAnsi="华文中宋" w:eastAsia="华文中宋" w:cs="华文中宋"/>
          <w:szCs w:val="21"/>
        </w:rPr>
        <w:t>）派驻现场的技术管理人员</w:t>
      </w:r>
      <w:r>
        <w:rPr>
          <w:rFonts w:hint="eastAsia" w:ascii="华文中宋" w:hAnsi="华文中宋" w:eastAsia="华文中宋" w:cs="华文中宋"/>
          <w:szCs w:val="21"/>
          <w:lang w:eastAsia="zh-CN"/>
        </w:rPr>
        <w:t>、</w:t>
      </w:r>
      <w:r>
        <w:rPr>
          <w:rFonts w:hint="eastAsia" w:ascii="华文中宋" w:hAnsi="华文中宋" w:eastAsia="华文中宋" w:cs="华文中宋"/>
          <w:szCs w:val="21"/>
          <w:lang w:val="en-US" w:eastAsia="zh-CN"/>
        </w:rPr>
        <w:t>施工人员</w:t>
      </w:r>
      <w:r>
        <w:rPr>
          <w:rFonts w:hint="eastAsia" w:ascii="华文中宋" w:hAnsi="华文中宋" w:eastAsia="华文中宋" w:cs="华文中宋"/>
          <w:szCs w:val="21"/>
        </w:rPr>
        <w:t>的专业配置是否合理（</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hint="default" w:ascii="华文中宋" w:hAnsi="华文中宋" w:eastAsia="华文中宋" w:cs="华文中宋"/>
          <w:szCs w:val="21"/>
          <w:lang w:val="en-US" w:eastAsia="zh-CN"/>
        </w:rPr>
      </w:pPr>
      <w:r>
        <w:rPr>
          <w:rFonts w:hint="eastAsia" w:ascii="华文中宋" w:hAnsi="华文中宋" w:eastAsia="华文中宋" w:cs="华文中宋"/>
          <w:szCs w:val="21"/>
          <w:lang w:eastAsia="zh-CN"/>
        </w:rPr>
        <w:t>（</w:t>
      </w:r>
      <w:r>
        <w:rPr>
          <w:rFonts w:hint="eastAsia" w:ascii="华文中宋" w:hAnsi="华文中宋" w:eastAsia="华文中宋" w:cs="华文中宋"/>
          <w:szCs w:val="21"/>
          <w:lang w:val="en-US" w:eastAsia="zh-CN"/>
        </w:rPr>
        <w:t>7</w:t>
      </w:r>
      <w:r>
        <w:rPr>
          <w:rFonts w:hint="eastAsia" w:ascii="华文中宋" w:hAnsi="华文中宋" w:eastAsia="华文中宋" w:cs="华文中宋"/>
          <w:szCs w:val="21"/>
          <w:lang w:eastAsia="zh-CN"/>
        </w:rPr>
        <w:t>）</w:t>
      </w:r>
      <w:r>
        <w:rPr>
          <w:rFonts w:hint="eastAsia" w:ascii="华文中宋" w:hAnsi="华文中宋" w:eastAsia="华文中宋" w:cs="华文中宋"/>
          <w:szCs w:val="21"/>
          <w:lang w:val="en-US" w:eastAsia="zh-CN"/>
        </w:rPr>
        <w:t>针对本项目的工期进度保证措施是否合理（10分）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8</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针对本项目的优惠条件及其它</w:t>
      </w:r>
      <w:r>
        <w:rPr>
          <w:rFonts w:hint="eastAsia" w:ascii="华文中宋" w:hAnsi="华文中宋" w:eastAsia="华文中宋" w:cs="华文中宋"/>
          <w:szCs w:val="21"/>
        </w:rPr>
        <w:t>承诺。（</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分）</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b/>
          <w:bCs/>
          <w:szCs w:val="21"/>
        </w:rPr>
      </w:pPr>
      <w:r>
        <w:rPr>
          <w:rFonts w:hint="eastAsia" w:ascii="华文中宋" w:hAnsi="华文中宋" w:eastAsia="华文中宋" w:cs="华文中宋"/>
          <w:b/>
          <w:bCs/>
          <w:szCs w:val="21"/>
        </w:rPr>
        <w:t>3、其他</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lang w:val="en-US" w:eastAsia="zh-CN"/>
        </w:rPr>
      </w:pPr>
      <w:r>
        <w:rPr>
          <w:rFonts w:hint="eastAsia" w:ascii="华文中宋" w:hAnsi="华文中宋" w:eastAsia="华文中宋" w:cs="华文中宋"/>
          <w:szCs w:val="21"/>
        </w:rPr>
        <w:t xml:space="preserve">    </w:t>
      </w:r>
      <w:r>
        <w:rPr>
          <w:rFonts w:hint="eastAsia" w:ascii="华文中宋" w:hAnsi="华文中宋" w:eastAsia="华文中宋" w:cs="华文中宋"/>
          <w:szCs w:val="21"/>
          <w:lang w:val="en-US" w:eastAsia="zh-CN"/>
        </w:rPr>
        <w:t>2.2</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2.3</w:t>
      </w:r>
      <w:r>
        <w:rPr>
          <w:rFonts w:hint="eastAsia" w:ascii="华文中宋" w:hAnsi="华文中宋" w:eastAsia="华文中宋" w:cs="华文中宋"/>
          <w:szCs w:val="21"/>
        </w:rPr>
        <w:t xml:space="preserve"> 项由各评标专家分别打分，各投标单位的最终评分值取各专家评分的平均值。</w:t>
      </w:r>
      <w:r>
        <w:rPr>
          <w:rFonts w:hint="eastAsia" w:ascii="华文中宋" w:hAnsi="华文中宋" w:eastAsia="华文中宋" w:cs="华文中宋"/>
          <w:szCs w:val="21"/>
          <w:lang w:val="en-US" w:eastAsia="zh-CN"/>
        </w:rPr>
        <w:t>报价分、技术分、商务分</w:t>
      </w:r>
      <w:r>
        <w:rPr>
          <w:rFonts w:hint="eastAsia" w:ascii="华文中宋" w:hAnsi="华文中宋" w:eastAsia="华文中宋" w:cs="华文中宋"/>
          <w:szCs w:val="21"/>
        </w:rPr>
        <w:t>得分相加后为各投标单位的总得分。总得分最高和次高的投标单位为第一、第二中标候选单位。总得分相同则按商务报价得分的高低顺序排名次，高的为第一中标候选人。</w:t>
      </w:r>
    </w:p>
    <w:p>
      <w:pPr>
        <w:rPr>
          <w:rFonts w:hint="eastAsia"/>
          <w:sz w:val="52"/>
          <w:szCs w:val="52"/>
          <w:lang w:val="en-US" w:eastAsia="zh-CN"/>
        </w:rPr>
      </w:pPr>
      <w:r>
        <w:rPr>
          <w:rFonts w:hint="eastAsia"/>
          <w:sz w:val="52"/>
          <w:szCs w:val="52"/>
          <w:lang w:val="en-US" w:eastAsia="zh-CN"/>
        </w:rPr>
        <w:br w:type="page"/>
      </w:r>
    </w:p>
    <w:p>
      <w:pPr>
        <w:rPr>
          <w:rFonts w:hint="eastAsia"/>
          <w:sz w:val="52"/>
          <w:szCs w:val="52"/>
          <w:lang w:val="en-US" w:eastAsia="zh-CN"/>
        </w:rPr>
      </w:pPr>
      <w:r>
        <w:rPr>
          <w:rFonts w:hint="eastAsia"/>
          <w:sz w:val="52"/>
          <w:szCs w:val="52"/>
          <w:lang w:val="en-US" w:eastAsia="zh-CN"/>
        </w:rPr>
        <w:t>附件1：</w:t>
      </w:r>
    </w:p>
    <w:p>
      <w:pPr>
        <w:jc w:val="center"/>
        <w:rPr>
          <w:sz w:val="52"/>
          <w:szCs w:val="52"/>
        </w:rPr>
      </w:pPr>
      <w:r>
        <w:rPr>
          <w:rFonts w:hint="eastAsia"/>
          <w:sz w:val="52"/>
          <w:szCs w:val="52"/>
        </w:rPr>
        <w:t>授权</w:t>
      </w:r>
      <w:r>
        <w:rPr>
          <w:sz w:val="52"/>
          <w:szCs w:val="52"/>
        </w:rPr>
        <w:fldChar w:fldCharType="begin"/>
      </w:r>
      <w:r>
        <w:rPr>
          <w:sz w:val="52"/>
          <w:szCs w:val="52"/>
        </w:rPr>
        <w:instrText xml:space="preserve"> HYPERLINK "http://www.liuxue86.com/hetongfanben/wtsfb/" \t "http://www.liuxue86.com/a/_blank" </w:instrText>
      </w:r>
      <w:r>
        <w:rPr>
          <w:sz w:val="52"/>
          <w:szCs w:val="52"/>
        </w:rPr>
        <w:fldChar w:fldCharType="separate"/>
      </w:r>
      <w:r>
        <w:rPr>
          <w:rFonts w:hint="eastAsia"/>
          <w:sz w:val="52"/>
          <w:szCs w:val="52"/>
        </w:rPr>
        <w:t>委托书</w:t>
      </w:r>
      <w:r>
        <w:rPr>
          <w:rFonts w:hint="eastAsia"/>
          <w:sz w:val="52"/>
          <w:szCs w:val="52"/>
        </w:rPr>
        <w:fldChar w:fldCharType="end"/>
      </w:r>
    </w:p>
    <w:p>
      <w:pPr>
        <w:rPr>
          <w:sz w:val="28"/>
          <w:szCs w:val="28"/>
        </w:rPr>
      </w:pPr>
      <w:r>
        <w:rPr>
          <w:rFonts w:hint="eastAsia"/>
          <w:sz w:val="28"/>
          <w:szCs w:val="28"/>
        </w:rPr>
        <w:t>　本公司特委托姓名：____________，性别:_______身份证号:_____________________，作为我公司的合法代理人，全权代表我公司办理浙江省肿瘤医院</w:t>
      </w:r>
      <w:r>
        <w:rPr>
          <w:rFonts w:hint="eastAsia"/>
          <w:sz w:val="28"/>
          <w:szCs w:val="28"/>
          <w:lang w:val="en-US" w:eastAsia="zh-CN"/>
        </w:rPr>
        <w:t xml:space="preserve">                               </w:t>
      </w:r>
      <w:r>
        <w:rPr>
          <w:rFonts w:hint="eastAsia"/>
          <w:sz w:val="28"/>
          <w:szCs w:val="28"/>
        </w:rPr>
        <w:t>相关事项，对委托人在办理上述事项过程中所签署的有关文件，我公司均予以认可，并承担相应的法律责任.</w:t>
      </w:r>
    </w:p>
    <w:p>
      <w:pPr>
        <w:rPr>
          <w:sz w:val="28"/>
          <w:szCs w:val="28"/>
        </w:rPr>
      </w:pPr>
      <w:r>
        <w:rPr>
          <w:rFonts w:hint="eastAsia"/>
          <w:sz w:val="28"/>
          <w:szCs w:val="28"/>
        </w:rPr>
        <w:t>　　委托期限:自签字之日起至上述事项办完为止.</w:t>
      </w:r>
    </w:p>
    <w:p>
      <w:pPr>
        <w:rPr>
          <w:rFonts w:hint="eastAsia"/>
          <w:sz w:val="28"/>
          <w:szCs w:val="28"/>
        </w:rPr>
      </w:pPr>
      <w:r>
        <w:rPr>
          <w:rFonts w:hint="eastAsia"/>
          <w:sz w:val="28"/>
          <w:szCs w:val="28"/>
        </w:rPr>
        <w:t xml:space="preserve">                                      </w:t>
      </w:r>
    </w:p>
    <w:p>
      <w:pPr>
        <w:wordWrap w:val="0"/>
        <w:jc w:val="right"/>
        <w:rPr>
          <w:rFonts w:hint="eastAsia"/>
          <w:sz w:val="28"/>
          <w:szCs w:val="28"/>
        </w:rPr>
      </w:pPr>
      <w:r>
        <w:rPr>
          <w:rFonts w:hint="eastAsia"/>
          <w:sz w:val="28"/>
          <w:szCs w:val="28"/>
        </w:rPr>
        <w:t xml:space="preserve">           </w:t>
      </w:r>
      <w:r>
        <w:rPr>
          <w:rFonts w:hint="eastAsia"/>
          <w:sz w:val="28"/>
          <w:szCs w:val="28"/>
          <w:lang w:val="en-US" w:eastAsia="zh-CN"/>
        </w:rPr>
        <w:t>法人代表：</w:t>
      </w:r>
      <w:r>
        <w:rPr>
          <w:rFonts w:hint="eastAsia"/>
          <w:sz w:val="28"/>
          <w:szCs w:val="28"/>
        </w:rPr>
        <w:t xml:space="preserve">           </w:t>
      </w:r>
    </w:p>
    <w:p>
      <w:pPr>
        <w:wordWrap w:val="0"/>
        <w:jc w:val="center"/>
        <w:rPr>
          <w:rFonts w:hint="default" w:eastAsia="宋体"/>
          <w:sz w:val="28"/>
          <w:szCs w:val="28"/>
          <w:lang w:val="en-US" w:eastAsia="zh-CN"/>
        </w:rPr>
      </w:pPr>
      <w:r>
        <w:rPr>
          <w:rFonts w:hint="eastAsia"/>
          <w:sz w:val="28"/>
          <w:szCs w:val="28"/>
          <w:lang w:val="en-US" w:eastAsia="zh-CN"/>
        </w:rPr>
        <w:t xml:space="preserve">                               </w:t>
      </w:r>
      <w:r>
        <w:rPr>
          <w:rFonts w:hint="eastAsia"/>
          <w:sz w:val="28"/>
          <w:szCs w:val="28"/>
        </w:rPr>
        <w:t>公司名称:</w:t>
      </w:r>
      <w:r>
        <w:rPr>
          <w:rFonts w:hint="eastAsia"/>
          <w:sz w:val="28"/>
          <w:szCs w:val="28"/>
          <w:lang w:val="en-US" w:eastAsia="zh-CN"/>
        </w:rPr>
        <w:t xml:space="preserve">     </w:t>
      </w:r>
    </w:p>
    <w:p>
      <w:pPr>
        <w:jc w:val="right"/>
        <w:rPr>
          <w:rFonts w:hint="eastAsia"/>
          <w:sz w:val="28"/>
          <w:szCs w:val="28"/>
        </w:rPr>
      </w:pPr>
      <w:r>
        <w:rPr>
          <w:rFonts w:hint="eastAsia"/>
          <w:sz w:val="28"/>
          <w:szCs w:val="28"/>
        </w:rPr>
        <w:t xml:space="preserve"> 年    月    日</w:t>
      </w:r>
    </w:p>
    <w:p>
      <w:pPr>
        <w:spacing w:line="440" w:lineRule="exact"/>
        <w:jc w:val="right"/>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right"/>
        <w:textAlignment w:val="auto"/>
        <w:outlineLvl w:val="9"/>
        <w:rPr>
          <w:rFonts w:hint="eastAsia"/>
          <w:lang w:val="en-US" w:eastAsia="zh-CN"/>
        </w:rPr>
      </w:pPr>
    </w:p>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5"/>
      </w:rPr>
    </w:pPr>
    <w:r>
      <w:fldChar w:fldCharType="begin"/>
    </w:r>
    <w:r>
      <w:rPr>
        <w:rStyle w:val="15"/>
      </w:rPr>
      <w:instrText xml:space="preserve">PAGE  </w:instrText>
    </w:r>
    <w:r>
      <w:fldChar w:fldCharType="separate"/>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rPr>
        <w:rStyle w:val="15"/>
      </w:rPr>
      <w:instrText xml:space="preserve"> PAGE </w:instrText>
    </w:r>
    <w:r>
      <w:fldChar w:fldCharType="separate"/>
    </w:r>
    <w:r>
      <w:rPr>
        <w:rStyle w:val="15"/>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15C547"/>
    <w:multiLevelType w:val="singleLevel"/>
    <w:tmpl w:val="C015C5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0943439"/>
    <w:rsid w:val="03B379F6"/>
    <w:rsid w:val="03D649C9"/>
    <w:rsid w:val="03EC3CE1"/>
    <w:rsid w:val="063208CF"/>
    <w:rsid w:val="07C904D2"/>
    <w:rsid w:val="07CD72E2"/>
    <w:rsid w:val="0854225F"/>
    <w:rsid w:val="092614CF"/>
    <w:rsid w:val="09AC7B34"/>
    <w:rsid w:val="0A1D66DF"/>
    <w:rsid w:val="0A2F4FBC"/>
    <w:rsid w:val="0D43052A"/>
    <w:rsid w:val="0EF1332E"/>
    <w:rsid w:val="0F6109C4"/>
    <w:rsid w:val="109848C5"/>
    <w:rsid w:val="10B04510"/>
    <w:rsid w:val="133E55D2"/>
    <w:rsid w:val="13AA5AD0"/>
    <w:rsid w:val="17ED5450"/>
    <w:rsid w:val="18343455"/>
    <w:rsid w:val="186E039E"/>
    <w:rsid w:val="19846524"/>
    <w:rsid w:val="1AD346B0"/>
    <w:rsid w:val="1AE2747C"/>
    <w:rsid w:val="1AE94B8D"/>
    <w:rsid w:val="1B2B7777"/>
    <w:rsid w:val="1C602D60"/>
    <w:rsid w:val="1D1B4069"/>
    <w:rsid w:val="1E755027"/>
    <w:rsid w:val="1F4F5874"/>
    <w:rsid w:val="21662205"/>
    <w:rsid w:val="25682B68"/>
    <w:rsid w:val="25F76C1E"/>
    <w:rsid w:val="261A3D2C"/>
    <w:rsid w:val="26212EF7"/>
    <w:rsid w:val="26A055F1"/>
    <w:rsid w:val="271577AD"/>
    <w:rsid w:val="27622B4F"/>
    <w:rsid w:val="27FA485B"/>
    <w:rsid w:val="287A0E0C"/>
    <w:rsid w:val="292A570E"/>
    <w:rsid w:val="2A5965E2"/>
    <w:rsid w:val="2BF96F6F"/>
    <w:rsid w:val="2C607D30"/>
    <w:rsid w:val="2D282DE6"/>
    <w:rsid w:val="2D6B50D0"/>
    <w:rsid w:val="2DDD6F61"/>
    <w:rsid w:val="329763A8"/>
    <w:rsid w:val="347D0A86"/>
    <w:rsid w:val="353324D4"/>
    <w:rsid w:val="38EF7149"/>
    <w:rsid w:val="38FC7F3D"/>
    <w:rsid w:val="3A140A17"/>
    <w:rsid w:val="3AB103B1"/>
    <w:rsid w:val="3B97567C"/>
    <w:rsid w:val="3C941356"/>
    <w:rsid w:val="3D3A3B9C"/>
    <w:rsid w:val="3D63623D"/>
    <w:rsid w:val="3D7006E5"/>
    <w:rsid w:val="3D8E7E14"/>
    <w:rsid w:val="3E1F7478"/>
    <w:rsid w:val="41455CDC"/>
    <w:rsid w:val="415E7867"/>
    <w:rsid w:val="41DB4835"/>
    <w:rsid w:val="42AF4681"/>
    <w:rsid w:val="42D206C7"/>
    <w:rsid w:val="433F7B6D"/>
    <w:rsid w:val="43587E57"/>
    <w:rsid w:val="49075482"/>
    <w:rsid w:val="49D32A72"/>
    <w:rsid w:val="4A437485"/>
    <w:rsid w:val="4AAC6732"/>
    <w:rsid w:val="4C341C93"/>
    <w:rsid w:val="4E8906A9"/>
    <w:rsid w:val="507E01D9"/>
    <w:rsid w:val="54A17A22"/>
    <w:rsid w:val="55DC295A"/>
    <w:rsid w:val="564E75C4"/>
    <w:rsid w:val="57E906EE"/>
    <w:rsid w:val="58A92678"/>
    <w:rsid w:val="59FF7749"/>
    <w:rsid w:val="5AA2310A"/>
    <w:rsid w:val="5CE71816"/>
    <w:rsid w:val="5FA54E79"/>
    <w:rsid w:val="600E7E56"/>
    <w:rsid w:val="6031407E"/>
    <w:rsid w:val="623C44CF"/>
    <w:rsid w:val="6368606F"/>
    <w:rsid w:val="63A96F59"/>
    <w:rsid w:val="644841BC"/>
    <w:rsid w:val="64C17567"/>
    <w:rsid w:val="65FA5E43"/>
    <w:rsid w:val="67564F5E"/>
    <w:rsid w:val="67832C8C"/>
    <w:rsid w:val="67854C12"/>
    <w:rsid w:val="690B55B5"/>
    <w:rsid w:val="69E34B52"/>
    <w:rsid w:val="6ADF4DE8"/>
    <w:rsid w:val="6D52344C"/>
    <w:rsid w:val="7016324A"/>
    <w:rsid w:val="70C82517"/>
    <w:rsid w:val="7163034B"/>
    <w:rsid w:val="72A14BB7"/>
    <w:rsid w:val="736917B9"/>
    <w:rsid w:val="73B41659"/>
    <w:rsid w:val="740A5DBF"/>
    <w:rsid w:val="749F74E9"/>
    <w:rsid w:val="78D941C0"/>
    <w:rsid w:val="795C315F"/>
    <w:rsid w:val="79B6104D"/>
    <w:rsid w:val="79D51966"/>
    <w:rsid w:val="7D161986"/>
    <w:rsid w:val="7EEC0AEA"/>
    <w:rsid w:val="7F3A67A5"/>
    <w:rsid w:val="7F3F2D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0">
    <w:name w:val="Body Text First Indent"/>
    <w:basedOn w:val="3"/>
    <w:qFormat/>
    <w:uiPriority w:val="99"/>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正文2"/>
    <w:basedOn w:val="1"/>
    <w:qFormat/>
    <w:uiPriority w:val="0"/>
    <w:pPr>
      <w:spacing w:before="156" w:beforeLines="0"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Martin</cp:lastModifiedBy>
  <cp:lastPrinted>2020-08-05T07:14:00Z</cp:lastPrinted>
  <dcterms:modified xsi:type="dcterms:W3CDTF">2020-09-29T05:39:41Z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