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1号楼手术室洁净改造</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1号楼手术室洁净</w:t>
      </w:r>
      <w:r>
        <w:rPr>
          <w:rFonts w:hint="eastAsia" w:ascii="华文细黑" w:hAnsi="华文细黑" w:eastAsia="华文细黑" w:cs="华文细黑"/>
          <w:b/>
          <w:bCs/>
          <w:sz w:val="36"/>
          <w:szCs w:val="36"/>
          <w:lang w:val="zh-CN"/>
        </w:rPr>
        <w:t>改造设计项目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w:t>
      </w:r>
      <w:r>
        <w:rPr>
          <w:rFonts w:hint="eastAsia" w:ascii="华文细黑" w:hAnsi="华文细黑" w:eastAsia="华文细黑" w:cs="华文细黑"/>
          <w:b/>
          <w:bCs/>
          <w:color w:val="auto"/>
          <w:sz w:val="24"/>
          <w:szCs w:val="24"/>
          <w:lang w:val="en-US" w:eastAsia="zh-CN"/>
        </w:rPr>
        <w:t>概况</w:t>
      </w:r>
      <w:r>
        <w:rPr>
          <w:rFonts w:hint="eastAsia" w:ascii="华文细黑" w:hAnsi="华文细黑" w:eastAsia="华文细黑" w:cs="华文细黑"/>
          <w:b/>
          <w:bCs/>
          <w:color w:val="auto"/>
          <w:sz w:val="24"/>
          <w:szCs w:val="24"/>
        </w:rPr>
        <w:t>和</w:t>
      </w:r>
      <w:r>
        <w:rPr>
          <w:rFonts w:hint="eastAsia" w:ascii="华文细黑" w:hAnsi="华文细黑" w:eastAsia="华文细黑" w:cs="华文细黑"/>
          <w:b/>
          <w:bCs/>
          <w:color w:val="auto"/>
          <w:sz w:val="24"/>
          <w:szCs w:val="24"/>
          <w:lang w:val="en-US" w:eastAsia="zh-CN"/>
        </w:rPr>
        <w:t>质量保证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项目概况：我院一号楼手术室洁净系统使用至今已有二十余年，洁净层流机组设备、管路、层流控制系统等出现腐蚀老化严重。部分设备经多次维修后仍无法满足手术室使用要求，存在噪音大、温湿度控制不稳定、风管漏风等问题。拟对一号楼手术室洁净系统进行整体改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改造范围：1号楼手术室洁净系统及手术室内局部装修改造。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质量保证：必须符合《医院洁净手术部建筑技术规范》GB50333-2013、《综合医院建设标准》建标110-2008、《综合医院建筑设计规范》JGJ49-88、《民用建筑设计通则》GB50352-2005、《建筑设计防火规范》GB50016-2006等国家相关规范设计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w:t>
      </w:r>
      <w:r>
        <w:rPr>
          <w:rFonts w:hint="eastAsia" w:ascii="华文细黑" w:hAnsi="华文细黑" w:eastAsia="华文细黑" w:cs="华文细黑"/>
          <w:color w:val="auto"/>
          <w:sz w:val="24"/>
          <w:szCs w:val="24"/>
          <w:lang w:val="en-US" w:eastAsia="zh-CN"/>
        </w:rPr>
        <w:t>1号楼手术室洁净</w:t>
      </w:r>
      <w:r>
        <w:rPr>
          <w:rFonts w:hint="eastAsia" w:ascii="华文细黑" w:hAnsi="华文细黑" w:eastAsia="华文细黑" w:cs="华文细黑"/>
          <w:color w:val="auto"/>
          <w:sz w:val="24"/>
          <w:szCs w:val="24"/>
          <w:lang w:eastAsia="zh-CN"/>
        </w:rPr>
        <w:t>改造设计项目</w:t>
      </w:r>
      <w:r>
        <w:rPr>
          <w:rFonts w:hint="eastAsia" w:ascii="华文细黑" w:hAnsi="华文细黑" w:eastAsia="华文细黑" w:cs="华文细黑"/>
          <w:b w:val="0"/>
          <w:bCs/>
          <w:color w:val="auto"/>
          <w:kern w:val="0"/>
          <w:sz w:val="24"/>
          <w:szCs w:val="24"/>
          <w:lang w:val="en-US" w:eastAsia="zh-CN"/>
        </w:rPr>
        <w:t>，具体包括初步设计、施工图设计（含8套纸质图纸）、设计调整、设备设施选型配合、施工图会审、施工配合、竣工图绘制配合、验收配合和工程期间的其他相关服务等内容。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序号</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内容</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1</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初步设计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2</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施工图设计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3</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总设计天数</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21天</w:t>
            </w:r>
          </w:p>
        </w:tc>
      </w:tr>
    </w:tbl>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r>
        <w:rPr>
          <w:rFonts w:hint="eastAsia" w:ascii="华文细黑" w:hAnsi="华文细黑" w:eastAsia="华文细黑" w:cs="华文细黑"/>
          <w:color w:val="auto"/>
          <w:sz w:val="24"/>
          <w:szCs w:val="24"/>
          <w:lang w:val="en-US" w:eastAsia="zh-CN"/>
        </w:rPr>
        <w:t>证明</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具有工程设计建筑行业（建筑工程）乙级及以上资质</w:t>
      </w:r>
      <w:r>
        <w:rPr>
          <w:rFonts w:hint="eastAsia" w:ascii="华文细黑" w:hAnsi="华文细黑" w:eastAsia="华文细黑" w:cs="华文细黑"/>
          <w:color w:val="auto"/>
          <w:sz w:val="24"/>
          <w:szCs w:val="24"/>
          <w:lang w:val="en-US" w:eastAsia="zh-CN"/>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详见附件1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本次报价总价不得超过9.5万元，超过9.5万元作无效标处理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w:t>
      </w:r>
      <w:r>
        <w:rPr>
          <w:rFonts w:hint="eastAsia" w:ascii="华文细黑" w:hAnsi="华文细黑" w:eastAsia="华文细黑" w:cs="华文细黑"/>
          <w:sz w:val="24"/>
          <w:szCs w:val="24"/>
          <w:lang w:val="en-US" w:eastAsia="zh-CN"/>
        </w:rPr>
        <w:t>20</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18</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17</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2．开标时间：</w:t>
      </w:r>
      <w:r>
        <w:rPr>
          <w:rFonts w:hint="eastAsia" w:ascii="华文细黑" w:hAnsi="华文细黑" w:eastAsia="华文细黑" w:cs="华文细黑"/>
          <w:sz w:val="24"/>
          <w:szCs w:val="24"/>
          <w:lang w:val="en-US" w:eastAsia="zh-CN"/>
        </w:rPr>
        <w:t>另行通知</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联系人：</w:t>
      </w:r>
      <w:r>
        <w:rPr>
          <w:rFonts w:hint="eastAsia" w:ascii="华文细黑" w:hAnsi="华文细黑" w:eastAsia="华文细黑" w:cs="华文细黑"/>
          <w:color w:val="auto"/>
          <w:sz w:val="24"/>
          <w:szCs w:val="24"/>
          <w:lang w:val="en-US" w:eastAsia="zh-CN"/>
        </w:rPr>
        <w:t>林工</w:t>
      </w:r>
      <w:r>
        <w:rPr>
          <w:rFonts w:hint="eastAsia" w:ascii="华文细黑" w:hAnsi="华文细黑" w:eastAsia="华文细黑" w:cs="华文细黑"/>
          <w:color w:val="auto"/>
          <w:sz w:val="24"/>
          <w:szCs w:val="24"/>
        </w:rPr>
        <w:t xml:space="preserve">    联系电话：0571-881225</w:t>
      </w:r>
      <w:r>
        <w:rPr>
          <w:rFonts w:hint="eastAsia" w:ascii="华文细黑" w:hAnsi="华文细黑" w:eastAsia="华文细黑" w:cs="华文细黑"/>
          <w:color w:val="auto"/>
          <w:sz w:val="24"/>
          <w:szCs w:val="24"/>
          <w:lang w:val="en-US" w:eastAsia="zh-CN"/>
        </w:rPr>
        <w:t xml:space="preserve">31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中国科学院大学附属肿瘤医院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r>
        <w:rPr>
          <w:rFonts w:hint="eastAsia" w:ascii="华文细黑" w:hAnsi="华文细黑" w:eastAsia="华文细黑" w:cs="华文细黑"/>
          <w:color w:val="auto"/>
          <w:sz w:val="24"/>
          <w:szCs w:val="24"/>
          <w:lang w:val="en-US" w:eastAsia="zh-CN"/>
        </w:rPr>
        <w:t xml:space="preserve">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2020年09月14日 </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default" w:ascii="华文中宋" w:hAnsi="华文中宋" w:eastAsia="华文中宋" w:cs="华文中宋"/>
          <w:b/>
          <w:sz w:val="24"/>
          <w:szCs w:val="24"/>
          <w:lang w:val="en-US" w:eastAsia="zh-CN"/>
        </w:rPr>
      </w:pPr>
      <w:r>
        <w:rPr>
          <w:rFonts w:hint="eastAsia" w:ascii="华文中宋" w:hAnsi="华文中宋" w:eastAsia="华文中宋" w:cs="华文中宋"/>
          <w:b/>
          <w:sz w:val="24"/>
          <w:szCs w:val="24"/>
          <w:lang w:val="en-US" w:eastAsia="zh-CN"/>
        </w:rPr>
        <w:t>附件1：</w:t>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w:t>
      </w:r>
      <w:r>
        <w:rPr>
          <w:rFonts w:hint="eastAsia" w:ascii="华文中宋" w:hAnsi="华文中宋" w:eastAsia="华文中宋" w:cs="华文中宋"/>
          <w:b/>
          <w:bCs/>
          <w:sz w:val="21"/>
          <w:szCs w:val="21"/>
          <w:lang w:eastAsia="zh-CN"/>
        </w:rPr>
        <w:t>价格</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认证情况（0～9分）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企业获得ISO三体系论证（质量体系、环境体系、安全体系），每个体系得3分，最高得9分。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2.设计负责人业绩（0～7分）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（1）具有中级及以上职称的得2分，其余不得分；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（2）自2015年以来具有类似项目的相关业绩，每提供一个得1分，5分加满为止。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注：投标人须提供中标通知书或设计合同作为该业绩证明资料，不提供不得分。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3.总平面布局（0～5分）</w:t>
      </w:r>
      <w:r>
        <w:rPr>
          <w:rFonts w:hint="eastAsia" w:ascii="华文中宋" w:hAnsi="华文中宋" w:eastAsia="华文中宋" w:cs="华文中宋"/>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总平面布局合理得4-5分；基本合理得2-4分；一般得0-2分；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负责人所提供的项目全过程服务承诺（0～4分）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服务承诺到位的得3-4分，基本满足的得1-2分，无承诺的得0分；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电气自控设计（0～5分）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合理得4-5分；基本合理得2-3分；一般得0-1分；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设计方案的合理性（0～8分）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合理得10-15分；基本合理得5-9分；一般得1-4分；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重点、难点分析（0～5分）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合理化建议（0～5分）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0"/>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95"/>
        <w:gridCol w:w="687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38"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795"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6870"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597"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认证情况（0～</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9</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企业获得ISO三体系论证（质量体系、环境体系、安全体系），每个体系得3分，最高得9分。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r>
              <w:rPr>
                <w:rFonts w:hint="eastAsia" w:ascii="华文中宋" w:hAnsi="华文中宋" w:eastAsia="华文中宋" w:cs="华文中宋"/>
                <w:sz w:val="21"/>
                <w:szCs w:val="21"/>
                <w:highlight w:val="none"/>
                <w:lang w:val="en-US" w:eastAsia="zh-CN"/>
              </w:rPr>
              <w:t>；</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w:t>
            </w:r>
          </w:p>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电气自控设计</w:t>
            </w:r>
          </w:p>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（0～</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color w:val="auto"/>
                <w:sz w:val="21"/>
                <w:szCs w:val="21"/>
              </w:rPr>
              <w:t>分；一般得0-</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w:t>
            </w:r>
            <w:bookmarkStart w:id="0" w:name="_GoBack"/>
            <w:bookmarkEnd w:id="0"/>
          </w:p>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rPr>
              <w:t>（0～8分）</w:t>
            </w:r>
          </w:p>
        </w:tc>
        <w:tc>
          <w:tcPr>
            <w:tcW w:w="795" w:type="dxa"/>
            <w:vAlign w:val="center"/>
          </w:tcPr>
          <w:p>
            <w:pPr>
              <w:spacing w:line="288" w:lineRule="auto"/>
              <w:jc w:val="center"/>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15</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15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分；一般得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703"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64A8F"/>
    <w:multiLevelType w:val="singleLevel"/>
    <w:tmpl w:val="C9264A8F"/>
    <w:lvl w:ilvl="0" w:tentative="0">
      <w:start w:val="1"/>
      <w:numFmt w:val="decimal"/>
      <w:lvlText w:val="%1."/>
      <w:lvlJc w:val="left"/>
      <w:pPr>
        <w:tabs>
          <w:tab w:val="left" w:pos="312"/>
        </w:tabs>
      </w:pPr>
    </w:lvl>
  </w:abstractNum>
  <w:abstractNum w:abstractNumId="1">
    <w:nsid w:val="2F193938"/>
    <w:multiLevelType w:val="singleLevel"/>
    <w:tmpl w:val="2F193938"/>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5A69FF"/>
    <w:rsid w:val="04FD7220"/>
    <w:rsid w:val="07C904D2"/>
    <w:rsid w:val="07CD72E2"/>
    <w:rsid w:val="09AC7B34"/>
    <w:rsid w:val="0A7C734D"/>
    <w:rsid w:val="0DE52386"/>
    <w:rsid w:val="0E810BFA"/>
    <w:rsid w:val="13AA5AD0"/>
    <w:rsid w:val="13B15B0E"/>
    <w:rsid w:val="1967179E"/>
    <w:rsid w:val="1B0D63C3"/>
    <w:rsid w:val="1CA91F7B"/>
    <w:rsid w:val="1E755027"/>
    <w:rsid w:val="1ED25A33"/>
    <w:rsid w:val="21385EBB"/>
    <w:rsid w:val="25F76C1E"/>
    <w:rsid w:val="26212EF7"/>
    <w:rsid w:val="26532A41"/>
    <w:rsid w:val="27622B4F"/>
    <w:rsid w:val="28EB21F4"/>
    <w:rsid w:val="2B975DCE"/>
    <w:rsid w:val="2BF96F6F"/>
    <w:rsid w:val="2D6B50D0"/>
    <w:rsid w:val="307B7BB9"/>
    <w:rsid w:val="347D0A86"/>
    <w:rsid w:val="363D7475"/>
    <w:rsid w:val="374B4BDB"/>
    <w:rsid w:val="381A32A5"/>
    <w:rsid w:val="38EF7149"/>
    <w:rsid w:val="38FC7F3D"/>
    <w:rsid w:val="3A140A17"/>
    <w:rsid w:val="3C246C75"/>
    <w:rsid w:val="3CAE164A"/>
    <w:rsid w:val="3F16338A"/>
    <w:rsid w:val="3FFC6A00"/>
    <w:rsid w:val="42664F74"/>
    <w:rsid w:val="43791B92"/>
    <w:rsid w:val="46B50530"/>
    <w:rsid w:val="473D7ACF"/>
    <w:rsid w:val="49D32A72"/>
    <w:rsid w:val="4A0506BB"/>
    <w:rsid w:val="4AAC6732"/>
    <w:rsid w:val="540E29ED"/>
    <w:rsid w:val="54CA6D7C"/>
    <w:rsid w:val="561E5F7C"/>
    <w:rsid w:val="56E64E4F"/>
    <w:rsid w:val="57E906EE"/>
    <w:rsid w:val="5A5446FE"/>
    <w:rsid w:val="5FF16950"/>
    <w:rsid w:val="65864BA4"/>
    <w:rsid w:val="66CA234F"/>
    <w:rsid w:val="672E6658"/>
    <w:rsid w:val="67564F5E"/>
    <w:rsid w:val="67832C8C"/>
    <w:rsid w:val="6B465587"/>
    <w:rsid w:val="715E4369"/>
    <w:rsid w:val="73D30424"/>
    <w:rsid w:val="76361192"/>
    <w:rsid w:val="78B40D1F"/>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4</TotalTime>
  <ScaleCrop>false</ScaleCrop>
  <LinksUpToDate>false</LinksUpToDate>
  <CharactersWithSpaces>4079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Allen</cp:lastModifiedBy>
  <cp:lastPrinted>2020-04-30T02:05:00Z</cp:lastPrinted>
  <dcterms:modified xsi:type="dcterms:W3CDTF">2020-09-14T04:03:20Z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