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/>
          <w:b/>
          <w:sz w:val="28"/>
          <w:szCs w:val="28"/>
        </w:rPr>
        <w:t>浙江省肿瘤医院采供</w:t>
      </w:r>
      <w:r>
        <w:rPr>
          <w:rFonts w:hint="eastAsia" w:ascii="黑体" w:hAnsi="黑体" w:eastAsia="黑体"/>
          <w:b/>
          <w:sz w:val="28"/>
          <w:szCs w:val="28"/>
          <w:lang w:eastAsia="zh-CN"/>
        </w:rPr>
        <w:t>部</w:t>
      </w:r>
      <w:r>
        <w:rPr>
          <w:rFonts w:hint="eastAsia" w:ascii="黑体" w:hAnsi="黑体" w:eastAsia="黑体"/>
          <w:b/>
          <w:sz w:val="28"/>
          <w:szCs w:val="28"/>
        </w:rPr>
        <w:t>库房手摇密集架参数及配置</w:t>
      </w:r>
    </w:p>
    <w:p>
      <w:pPr>
        <w:ind w:left="-567" w:leftChars="-270" w:right="-907" w:rightChars="-432"/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密集柜规格四联节12列，十二列全为移动列，地轨设计4根，规格4165*620*2450mm</w:t>
      </w:r>
      <w:r>
        <w:rPr>
          <w:rFonts w:hint="eastAsia" w:ascii="黑体" w:hAnsi="黑体" w:eastAsia="黑体" w:cs="Times New Roman"/>
          <w:sz w:val="24"/>
          <w:szCs w:val="24"/>
        </w:rPr>
        <w:t>。</w:t>
      </w:r>
    </w:p>
    <w:p>
      <w:pPr>
        <w:ind w:left="-567" w:leftChars="-270" w:right="-907" w:rightChars="-432"/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材质说明：</w:t>
      </w:r>
    </w:p>
    <w:tbl>
      <w:tblPr>
        <w:tblStyle w:val="5"/>
        <w:tblW w:w="9896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4"/>
        <w:gridCol w:w="1259"/>
        <w:gridCol w:w="1080"/>
        <w:gridCol w:w="1619"/>
        <w:gridCol w:w="900"/>
        <w:gridCol w:w="1079"/>
        <w:gridCol w:w="26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4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序号</w:t>
            </w:r>
          </w:p>
        </w:tc>
        <w:tc>
          <w:tcPr>
            <w:tcW w:w="724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设备</w:t>
            </w:r>
          </w:p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名称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设备配置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材料规格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技术参数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采用标准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材料产地厂家</w:t>
            </w:r>
          </w:p>
        </w:tc>
        <w:tc>
          <w:tcPr>
            <w:tcW w:w="2695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性能说明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1</w:t>
            </w:r>
          </w:p>
        </w:tc>
        <w:tc>
          <w:tcPr>
            <w:tcW w:w="724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轨道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轨道座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3.0㎜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ST12冷轧钢板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95" w:type="dxa"/>
            <w:vMerge w:val="restart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表面静电喷塑处理，喷塑前严格去油除锈和磷化处理。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轨道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20*20㎜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实心方钢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上钢五厂</w:t>
            </w:r>
          </w:p>
        </w:tc>
        <w:tc>
          <w:tcPr>
            <w:tcW w:w="2695" w:type="dxa"/>
            <w:vMerge w:val="continue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4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2</w:t>
            </w:r>
          </w:p>
        </w:tc>
        <w:tc>
          <w:tcPr>
            <w:tcW w:w="724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底座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底梁、轴承档、夹紧块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3.0㎜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ST12冷轧钢板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95" w:type="dxa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底座采用整体焊接，刚性足，不变形，表面喷塑，分段式结构。移动列底盘上装有防倾倒装置。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3</w:t>
            </w:r>
          </w:p>
        </w:tc>
        <w:tc>
          <w:tcPr>
            <w:tcW w:w="724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架体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立板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1.</w:t>
            </w:r>
            <w:r>
              <w:rPr>
                <w:rFonts w:hint="eastAsia" w:ascii="黑体" w:hAnsi="黑体" w:eastAsia="黑体" w:cs="Times New Roman"/>
                <w:bCs/>
                <w:szCs w:val="44"/>
              </w:rPr>
              <w:t>5</w:t>
            </w:r>
            <w:r>
              <w:rPr>
                <w:rFonts w:ascii="黑体" w:hAnsi="黑体" w:eastAsia="黑体" w:cs="Times New Roman"/>
                <w:bCs/>
                <w:szCs w:val="44"/>
              </w:rPr>
              <w:t>㎜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SPCC冷轧钢板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GB710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95" w:type="dxa"/>
            <w:vMerge w:val="restart"/>
            <w:vAlign w:val="center"/>
          </w:tcPr>
          <w:p>
            <w:pPr>
              <w:spacing w:line="300" w:lineRule="exact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结构结实、坚固，设计新颖，通用性强，层数和间距可以按需要调整，表面喷塑钢性好，平整、通用性、互换性好，在双面搁板中间有分隔档，防止两边资料窜位。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搁板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1.</w:t>
            </w:r>
            <w:r>
              <w:rPr>
                <w:rFonts w:hint="eastAsia" w:ascii="黑体" w:hAnsi="黑体" w:eastAsia="黑体" w:cs="Times New Roman"/>
                <w:bCs/>
                <w:szCs w:val="44"/>
              </w:rPr>
              <w:t>2</w:t>
            </w:r>
            <w:r>
              <w:rPr>
                <w:rFonts w:ascii="黑体" w:hAnsi="黑体" w:eastAsia="黑体" w:cs="Times New Roman"/>
                <w:bCs/>
                <w:szCs w:val="44"/>
              </w:rPr>
              <w:t>㎜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SPCC冷轧钢板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GB710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95" w:type="dxa"/>
            <w:vMerge w:val="continue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7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顶板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1.0㎜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SPCC冷轧钢板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GB710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95" w:type="dxa"/>
            <w:vMerge w:val="continue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4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4</w:t>
            </w:r>
          </w:p>
        </w:tc>
        <w:tc>
          <w:tcPr>
            <w:tcW w:w="724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门板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门板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1.0㎜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SPCC冷轧钢板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GB710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95" w:type="dxa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门面平整，款式新颖，表面喷塑，强度好。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5</w:t>
            </w:r>
          </w:p>
        </w:tc>
        <w:tc>
          <w:tcPr>
            <w:tcW w:w="724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传动</w:t>
            </w:r>
          </w:p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机构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轴承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P204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E级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GB1285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杭州轴承</w:t>
            </w:r>
          </w:p>
        </w:tc>
        <w:tc>
          <w:tcPr>
            <w:tcW w:w="2695" w:type="dxa"/>
            <w:vMerge w:val="restart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传动机构配合精度高，定位可靠。传动轻便灵活，摇力轻，省力运行平稳，摇手机构采用双向棘轮结构，造型美观大方，可单列或多列一起移动。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传动轴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Φ</w:t>
            </w:r>
            <w:r>
              <w:rPr>
                <w:rFonts w:ascii="黑体" w:hAnsi="黑体" w:eastAsia="黑体" w:cs="Times New Roman"/>
                <w:bCs/>
                <w:szCs w:val="44"/>
              </w:rPr>
              <w:t>20㎜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45#钢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GB699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上钢五厂</w:t>
            </w:r>
          </w:p>
        </w:tc>
        <w:tc>
          <w:tcPr>
            <w:tcW w:w="2695" w:type="dxa"/>
            <w:vMerge w:val="continue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铁滚轮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HT20-40</w:t>
            </w:r>
            <w:r>
              <w:rPr>
                <w:rFonts w:hint="eastAsia" w:ascii="黑体" w:hAnsi="黑体" w:eastAsia="黑体" w:cs="Times New Roman"/>
                <w:bCs/>
                <w:szCs w:val="44"/>
              </w:rPr>
              <w:t>铸铁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GB9439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95" w:type="dxa"/>
            <w:vMerge w:val="continue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摩托车</w:t>
            </w:r>
          </w:p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链条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FR420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Φ</w:t>
            </w:r>
            <w:r>
              <w:rPr>
                <w:rFonts w:ascii="黑体" w:hAnsi="黑体" w:eastAsia="黑体" w:cs="Times New Roman"/>
                <w:bCs/>
                <w:szCs w:val="44"/>
              </w:rPr>
              <w:t>8.5</w:t>
            </w:r>
            <w:r>
              <w:rPr>
                <w:rFonts w:hint="eastAsia" w:ascii="黑体" w:hAnsi="黑体" w:eastAsia="黑体" w:cs="Times New Roman"/>
                <w:bCs/>
                <w:szCs w:val="44"/>
              </w:rPr>
              <w:t>节距</w:t>
            </w:r>
            <w:r>
              <w:rPr>
                <w:rFonts w:ascii="黑体" w:hAnsi="黑体" w:eastAsia="黑体" w:cs="Times New Roman"/>
                <w:bCs/>
                <w:szCs w:val="44"/>
              </w:rPr>
              <w:t>12.7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GB1244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江南链条有限公司</w:t>
            </w:r>
          </w:p>
        </w:tc>
        <w:tc>
          <w:tcPr>
            <w:tcW w:w="2695" w:type="dxa"/>
            <w:vMerge w:val="continue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摇手件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ZG45</w:t>
            </w:r>
          </w:p>
        </w:tc>
        <w:tc>
          <w:tcPr>
            <w:tcW w:w="1619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双向超越离合器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2695" w:type="dxa"/>
            <w:vMerge w:val="restart"/>
            <w:vAlign w:val="center"/>
          </w:tcPr>
          <w:p>
            <w:pPr>
              <w:spacing w:line="280" w:lineRule="exact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造型美观大方，手感舒适，把手为折叠式，可避免通道障碍，摇动任意一列不会带动其它把手。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摇手体总成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滚珠轴承</w:t>
            </w:r>
          </w:p>
        </w:tc>
        <w:tc>
          <w:tcPr>
            <w:tcW w:w="1619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GB1285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杭州轴承</w:t>
            </w:r>
          </w:p>
        </w:tc>
        <w:tc>
          <w:tcPr>
            <w:tcW w:w="2695" w:type="dxa"/>
            <w:vMerge w:val="continue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6</w:t>
            </w:r>
          </w:p>
        </w:tc>
        <w:tc>
          <w:tcPr>
            <w:tcW w:w="724" w:type="dxa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制动装置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边列锁定装置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808锁</w:t>
            </w: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上海前进锁厂</w:t>
            </w:r>
          </w:p>
        </w:tc>
        <w:tc>
          <w:tcPr>
            <w:tcW w:w="2695" w:type="dxa"/>
            <w:vMerge w:val="restart"/>
            <w:vAlign w:val="center"/>
          </w:tcPr>
          <w:p>
            <w:pPr>
              <w:spacing w:line="280" w:lineRule="exact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每列均装有制动装置，磁性密封条，操作方便，制动可靠，使用存取安全。当人进入相邻二架体时，可用制动装锁定二架体，以架体意外移动而挤伤人。边列有锁定装具，用于锁定整密集架，便于资料的保密。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24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中间列制动装置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61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2695" w:type="dxa"/>
            <w:vMerge w:val="continue"/>
            <w:vAlign w:val="center"/>
          </w:tcPr>
          <w:p>
            <w:pPr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</w:tbl>
    <w:p>
      <w:pPr>
        <w:rPr>
          <w:rFonts w:ascii="黑体" w:hAnsi="黑体" w:eastAsia="黑体" w:cs="Times New Roman"/>
          <w:bCs/>
          <w:szCs w:val="44"/>
        </w:rPr>
      </w:pPr>
    </w:p>
    <w:tbl>
      <w:tblPr>
        <w:tblStyle w:val="5"/>
        <w:tblW w:w="990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"/>
        <w:gridCol w:w="711"/>
        <w:gridCol w:w="1234"/>
        <w:gridCol w:w="1063"/>
        <w:gridCol w:w="1589"/>
        <w:gridCol w:w="1056"/>
        <w:gridCol w:w="1059"/>
        <w:gridCol w:w="26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3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序号</w:t>
            </w:r>
          </w:p>
        </w:tc>
        <w:tc>
          <w:tcPr>
            <w:tcW w:w="711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设备</w:t>
            </w:r>
          </w:p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名称</w:t>
            </w: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设备配置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材料规格</w:t>
            </w: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技术参数</w:t>
            </w: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采用标准</w:t>
            </w: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材料产地厂家</w:t>
            </w:r>
          </w:p>
        </w:tc>
        <w:tc>
          <w:tcPr>
            <w:tcW w:w="2652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性能说明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36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7</w:t>
            </w:r>
          </w:p>
        </w:tc>
        <w:tc>
          <w:tcPr>
            <w:tcW w:w="711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防震装置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磁性冰箱门吸条</w:t>
            </w: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2652" w:type="dxa"/>
            <w:vMerge w:val="restart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每列的接触面均有缓冲及密封装置，具有良好的防震、防尘、防鼠、防光防潮、防火功能。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36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11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防尘板</w:t>
            </w:r>
          </w:p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顶板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1.0㎜</w:t>
            </w: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冷轧钢板</w:t>
            </w: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GB710</w:t>
            </w: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52" w:type="dxa"/>
            <w:vMerge w:val="continue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36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11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防鼠板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1.0㎜</w:t>
            </w: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冷轧钢板</w:t>
            </w: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GB710</w:t>
            </w: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52" w:type="dxa"/>
            <w:vMerge w:val="continue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36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11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防倾倒装置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ascii="黑体" w:hAnsi="黑体" w:eastAsia="黑体" w:cs="Times New Roman"/>
                <w:bCs/>
                <w:szCs w:val="44"/>
              </w:rPr>
              <w:t>3.0㎜</w:t>
            </w: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冷轧钢板</w:t>
            </w: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GB710</w:t>
            </w: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52" w:type="dxa"/>
            <w:vMerge w:val="continue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36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11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抽斗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1.5</w:t>
            </w:r>
            <w:r>
              <w:rPr>
                <w:rFonts w:ascii="黑体" w:hAnsi="黑体" w:eastAsia="黑体" w:cs="Times New Roman"/>
                <w:bCs/>
                <w:szCs w:val="44"/>
              </w:rPr>
              <w:t>㎜</w:t>
            </w: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SPCC冷轧钢板</w:t>
            </w: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GB710-88</w:t>
            </w: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上海宝钢</w:t>
            </w:r>
          </w:p>
        </w:tc>
        <w:tc>
          <w:tcPr>
            <w:tcW w:w="2652" w:type="dxa"/>
            <w:vMerge w:val="continue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36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11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拉手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ABS</w:t>
            </w: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自产</w:t>
            </w:r>
          </w:p>
        </w:tc>
        <w:tc>
          <w:tcPr>
            <w:tcW w:w="2652" w:type="dxa"/>
            <w:vMerge w:val="continue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36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11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滑轮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自产</w:t>
            </w:r>
          </w:p>
        </w:tc>
        <w:tc>
          <w:tcPr>
            <w:tcW w:w="2652" w:type="dxa"/>
            <w:vMerge w:val="continue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536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8</w:t>
            </w:r>
          </w:p>
        </w:tc>
        <w:tc>
          <w:tcPr>
            <w:tcW w:w="711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表面处理</w:t>
            </w: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前处理药剂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Z</w:t>
            </w:r>
            <w:r>
              <w:rPr>
                <w:rFonts w:ascii="黑体" w:hAnsi="黑体" w:eastAsia="黑体" w:cs="Times New Roman"/>
                <w:bCs/>
                <w:szCs w:val="44"/>
              </w:rPr>
              <w:t>n</w:t>
            </w:r>
            <w:r>
              <w:rPr>
                <w:rFonts w:hint="eastAsia" w:ascii="黑体" w:hAnsi="黑体" w:eastAsia="黑体" w:cs="Times New Roman"/>
                <w:bCs/>
                <w:szCs w:val="44"/>
              </w:rPr>
              <w:t>系磷化</w:t>
            </w: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美国标准</w:t>
            </w: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浙江大学</w:t>
            </w:r>
          </w:p>
        </w:tc>
        <w:tc>
          <w:tcPr>
            <w:tcW w:w="2652" w:type="dxa"/>
            <w:vMerge w:val="restart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喷塑流水线喷塑后，表面美观光滑，抗冲击强度大，附着力强，在符合条件库房内摆放，表面20年不生锈。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536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711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234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高压静电喷塑</w:t>
            </w:r>
          </w:p>
        </w:tc>
        <w:tc>
          <w:tcPr>
            <w:tcW w:w="1063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纯聚脂型粉末涂料</w:t>
            </w:r>
          </w:p>
        </w:tc>
        <w:tc>
          <w:tcPr>
            <w:tcW w:w="1056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GB1766</w:t>
            </w:r>
          </w:p>
        </w:tc>
        <w:tc>
          <w:tcPr>
            <w:tcW w:w="1059" w:type="dxa"/>
            <w:vAlign w:val="center"/>
          </w:tcPr>
          <w:p>
            <w:pPr>
              <w:spacing w:line="260" w:lineRule="exact"/>
              <w:jc w:val="center"/>
              <w:rPr>
                <w:rFonts w:ascii="黑体" w:hAnsi="黑体" w:eastAsia="黑体" w:cs="Times New Roman"/>
                <w:bCs/>
                <w:szCs w:val="44"/>
              </w:rPr>
            </w:pPr>
            <w:r>
              <w:rPr>
                <w:rFonts w:hint="eastAsia" w:ascii="黑体" w:hAnsi="黑体" w:eastAsia="黑体" w:cs="Times New Roman"/>
                <w:bCs/>
                <w:szCs w:val="44"/>
              </w:rPr>
              <w:t>黄山佳美奇粉体涂料制造有限公司</w:t>
            </w:r>
          </w:p>
        </w:tc>
        <w:tc>
          <w:tcPr>
            <w:tcW w:w="2652" w:type="dxa"/>
            <w:vMerge w:val="continue"/>
            <w:vAlign w:val="center"/>
          </w:tcPr>
          <w:p>
            <w:pPr>
              <w:spacing w:line="260" w:lineRule="exact"/>
              <w:rPr>
                <w:rFonts w:ascii="黑体" w:hAnsi="黑体" w:eastAsia="黑体" w:cs="Times New Roman"/>
                <w:bCs/>
                <w:szCs w:val="44"/>
              </w:rPr>
            </w:pPr>
          </w:p>
        </w:tc>
      </w:tr>
    </w:tbl>
    <w:p>
      <w:pPr>
        <w:spacing w:line="520" w:lineRule="exact"/>
        <w:jc w:val="left"/>
        <w:rPr>
          <w:rFonts w:ascii="黑体" w:hAnsi="黑体" w:eastAsia="黑体" w:cs="Times New Roman"/>
          <w:sz w:val="44"/>
          <w:szCs w:val="24"/>
        </w:rPr>
      </w:pPr>
    </w:p>
    <w:p>
      <w:pPr>
        <w:spacing w:line="520" w:lineRule="exact"/>
        <w:ind w:left="-567" w:leftChars="-27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密集架内具体配置清单：</w:t>
      </w:r>
    </w:p>
    <w:p>
      <w:pPr>
        <w:pStyle w:val="11"/>
        <w:numPr>
          <w:ilvl w:val="0"/>
          <w:numId w:val="1"/>
        </w:numPr>
        <w:spacing w:line="520" w:lineRule="exact"/>
        <w:ind w:left="-567" w:firstLine="0" w:firstLineChars="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第1列：移动列为4块层板，分五格，每层净高425mm，中间钢制挡板300mm高。</w:t>
      </w:r>
    </w:p>
    <w:p>
      <w:pPr>
        <w:pStyle w:val="11"/>
        <w:numPr>
          <w:ilvl w:val="0"/>
          <w:numId w:val="1"/>
        </w:numPr>
        <w:spacing w:line="520" w:lineRule="exact"/>
        <w:ind w:left="-567" w:firstLine="0" w:firstLineChars="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第2、3、4列：移动列为4块层板，分五格，中间无挡板，后面用网格固定，每层净高425mm。</w:t>
      </w:r>
    </w:p>
    <w:p>
      <w:pPr>
        <w:pStyle w:val="11"/>
        <w:numPr>
          <w:ilvl w:val="0"/>
          <w:numId w:val="1"/>
        </w:numPr>
        <w:spacing w:line="520" w:lineRule="exact"/>
        <w:ind w:left="-567" w:firstLine="0" w:firstLineChars="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第5、6、7、8列：移动列为4块层板，分五格，中间无挡板，每层净高425mm。</w:t>
      </w:r>
    </w:p>
    <w:p>
      <w:pPr>
        <w:pStyle w:val="11"/>
        <w:numPr>
          <w:ilvl w:val="0"/>
          <w:numId w:val="1"/>
        </w:numPr>
        <w:spacing w:line="520" w:lineRule="exact"/>
        <w:ind w:left="-567" w:firstLine="0" w:firstLineChars="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第9、10、11列：移动列下面为16个抽屉，每个抽屉高度为515mm，用托底三节优质导轨。上面为2块层板，分成3格，每层净高400mm，中间无挡板。</w:t>
      </w:r>
    </w:p>
    <w:p>
      <w:pPr>
        <w:pStyle w:val="11"/>
        <w:numPr>
          <w:ilvl w:val="0"/>
          <w:numId w:val="1"/>
        </w:numPr>
        <w:spacing w:line="520" w:lineRule="exact"/>
        <w:ind w:left="-567" w:firstLine="0" w:firstLineChars="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第12列：移动列为4块层板，分成5格，每层净高425mm，中间钢制挡板300mm高，正反面皆双开门，配互开锁。</w:t>
      </w:r>
    </w:p>
    <w:p>
      <w:pPr>
        <w:pStyle w:val="11"/>
        <w:numPr>
          <w:ilvl w:val="0"/>
          <w:numId w:val="1"/>
        </w:numPr>
        <w:spacing w:line="520" w:lineRule="exact"/>
        <w:ind w:left="-567" w:firstLine="0" w:firstLineChars="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移动挡板20块，规格：长450mm，宽200mm，高300mm，厚度1.5mm。</w:t>
      </w:r>
    </w:p>
    <w:p>
      <w:pPr>
        <w:spacing w:line="520" w:lineRule="exact"/>
        <w:ind w:left="-567" w:leftChars="-270"/>
        <w:jc w:val="left"/>
        <w:rPr>
          <w:rFonts w:ascii="黑体" w:hAnsi="黑体" w:eastAsia="黑体" w:cs="Times New Roman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Times New Roman"/>
          <w:sz w:val="24"/>
          <w:szCs w:val="24"/>
        </w:rPr>
        <w:t>七）每列柜子的正反面每层层板上安装2个亚克力透明标签框，抽屉、门板上皆安装标签框。</w:t>
      </w:r>
    </w:p>
    <w:p>
      <w:pPr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附图纸：</w:t>
      </w:r>
    </w:p>
    <w:p>
      <w:pPr>
        <w:jc w:val="center"/>
        <w:rPr>
          <w:rFonts w:ascii="黑体" w:hAnsi="黑体" w:eastAsia="黑体" w:cs="Times New Roman"/>
          <w:sz w:val="24"/>
          <w:szCs w:val="24"/>
        </w:rPr>
      </w:pPr>
      <w:r>
        <w:drawing>
          <wp:inline distT="0" distB="0" distL="0" distR="0">
            <wp:extent cx="6466205" cy="5791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6266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drawing>
          <wp:inline distT="0" distB="0" distL="0" distR="0">
            <wp:extent cx="7496810" cy="5715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497" cy="571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br w:type="page"/>
      </w:r>
    </w:p>
    <w:p>
      <w:pPr>
        <w:jc w:val="center"/>
      </w:pPr>
      <w:r>
        <w:t xml:space="preserve"> </w:t>
      </w:r>
      <w:r>
        <w:drawing>
          <wp:inline distT="0" distB="0" distL="0" distR="0">
            <wp:extent cx="7408545" cy="608647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1860" cy="608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8464550" cy="6267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4298" cy="627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7548880" cy="64484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9376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817485" cy="5876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7803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8258175" cy="6057900"/>
            <wp:effectExtent l="0" t="0" r="9525" b="0"/>
            <wp:docPr id="5" name="图片 5" descr="C:\Users\Administrator\Desktop\15926389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592638983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黑体" w:hAnsi="黑体" w:eastAsia="黑体"/>
          <w:sz w:val="24"/>
          <w:szCs w:val="24"/>
        </w:rPr>
      </w:pPr>
      <w:r>
        <w:drawing>
          <wp:inline distT="0" distB="0" distL="0" distR="0">
            <wp:extent cx="9001125" cy="63804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2123" cy="638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134" w:bottom="1134" w:left="1134" w:header="567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31636"/>
    <w:multiLevelType w:val="multilevel"/>
    <w:tmpl w:val="3A731636"/>
    <w:lvl w:ilvl="0" w:tentative="0">
      <w:start w:val="1"/>
      <w:numFmt w:val="japaneseCounting"/>
      <w:lvlText w:val="%1）"/>
      <w:lvlJc w:val="left"/>
      <w:pPr>
        <w:ind w:left="360" w:hanging="360"/>
      </w:pPr>
      <w:rPr>
        <w:rFonts w:ascii="黑体" w:hAnsi="黑体" w:eastAsia="黑体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F8C"/>
    <w:rsid w:val="00056D90"/>
    <w:rsid w:val="00161312"/>
    <w:rsid w:val="00163E0C"/>
    <w:rsid w:val="00186ED9"/>
    <w:rsid w:val="001B07C6"/>
    <w:rsid w:val="00200311"/>
    <w:rsid w:val="00204A85"/>
    <w:rsid w:val="0023327C"/>
    <w:rsid w:val="00267A88"/>
    <w:rsid w:val="002966E7"/>
    <w:rsid w:val="002C2698"/>
    <w:rsid w:val="00364BEE"/>
    <w:rsid w:val="00387E64"/>
    <w:rsid w:val="00395356"/>
    <w:rsid w:val="004452B0"/>
    <w:rsid w:val="00534769"/>
    <w:rsid w:val="006734D6"/>
    <w:rsid w:val="007053D5"/>
    <w:rsid w:val="00756B3F"/>
    <w:rsid w:val="0087073F"/>
    <w:rsid w:val="0088443E"/>
    <w:rsid w:val="008F7834"/>
    <w:rsid w:val="00947D79"/>
    <w:rsid w:val="00995231"/>
    <w:rsid w:val="009D34EF"/>
    <w:rsid w:val="00A257A1"/>
    <w:rsid w:val="00A47433"/>
    <w:rsid w:val="00AB412C"/>
    <w:rsid w:val="00AF26B2"/>
    <w:rsid w:val="00B05FB9"/>
    <w:rsid w:val="00C26DE4"/>
    <w:rsid w:val="00C91751"/>
    <w:rsid w:val="00D61F8C"/>
    <w:rsid w:val="00F00A83"/>
    <w:rsid w:val="00F85478"/>
    <w:rsid w:val="03FD097C"/>
    <w:rsid w:val="0F1C6FCF"/>
    <w:rsid w:val="29851055"/>
    <w:rsid w:val="382744BA"/>
    <w:rsid w:val="3D7B1C20"/>
    <w:rsid w:val="6B5F5164"/>
    <w:rsid w:val="78DC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253</Words>
  <Characters>1445</Characters>
  <Lines>12</Lines>
  <Paragraphs>3</Paragraphs>
  <TotalTime>58</TotalTime>
  <ScaleCrop>false</ScaleCrop>
  <LinksUpToDate>false</LinksUpToDate>
  <CharactersWithSpaces>1695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2020-06-18T06:34:00Z</dcterms:created>
  <dc:creator>微软用户</dc:creator>
  <cp:lastModifiedBy></cp:lastModifiedBy>
  <dcterms:modified xsi:type="dcterms:W3CDTF">2020-06-28T03:07:02Z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