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招 标 文 件</w:t>
      </w:r>
    </w:p>
    <w:p>
      <w:pPr>
        <w:ind w:firstLine="600"/>
        <w:rPr>
          <w:rFonts w:ascii="宋体" w:hAnsi="宋体" w:cs="宋体"/>
          <w:sz w:val="32"/>
        </w:rPr>
      </w:pPr>
    </w:p>
    <w:p>
      <w:pPr>
        <w:ind w:firstLine="600"/>
        <w:rPr>
          <w:rFonts w:ascii="宋体" w:hAnsi="宋体" w:cs="宋体"/>
          <w:sz w:val="32"/>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14:shadow w14:blurRad="50800" w14:dist="38100" w14:dir="2700000" w14:sx="100000" w14:sy="100000" w14:kx="0" w14:ky="0" w14:algn="tl">
            <w14:srgbClr w14:val="000000">
              <w14:alpha w14:val="60000"/>
            </w14:srgbClr>
          </w14:shadow>
        </w:rPr>
        <w:t>浙江省肿瘤医院1</w:t>
      </w:r>
      <w:r>
        <w:rPr>
          <w:rFonts w:ascii="宋体" w:hAnsi="宋体" w:cs="宋体"/>
          <w:sz w:val="48"/>
          <w:u w:val="single"/>
          <w14:shadow w14:blurRad="50800" w14:dist="38100" w14:dir="2700000" w14:sx="100000" w14:sy="100000" w14:kx="0" w14:ky="0" w14:algn="tl">
            <w14:srgbClr w14:val="000000">
              <w14:alpha w14:val="60000"/>
            </w14:srgbClr>
          </w14:shadow>
        </w:rPr>
        <w:t>0#</w:t>
      </w:r>
      <w:r>
        <w:rPr>
          <w:rFonts w:hint="eastAsia" w:ascii="宋体" w:hAnsi="宋体" w:cs="宋体"/>
          <w:sz w:val="48"/>
          <w:u w:val="single"/>
          <w14:shadow w14:blurRad="50800" w14:dist="38100" w14:dir="2700000" w14:sx="100000" w14:sy="100000" w14:kx="0" w14:ky="0" w14:algn="tl">
            <w14:srgbClr w14:val="000000">
              <w14:alpha w14:val="60000"/>
            </w14:srgbClr>
          </w14:shadow>
        </w:rPr>
        <w:t>楼配电房气体灭火系统项目</w:t>
      </w:r>
    </w:p>
    <w:p>
      <w:pPr>
        <w:ind w:right="5525"/>
        <w:rPr>
          <w:rFonts w:ascii="宋体" w:hAnsi="宋体" w:cs="宋体"/>
          <w:sz w:val="32"/>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32"/>
          <w14:shadow w14:blurRad="50800" w14:dist="38100" w14:dir="2700000" w14:sx="100000" w14:sy="100000" w14:kx="0" w14:ky="0" w14:algn="tl">
            <w14:srgbClr w14:val="000000">
              <w14:alpha w14:val="60000"/>
            </w14:srgbClr>
          </w14:shadow>
        </w:rPr>
        <w:t>浙江省肿瘤医院</w:t>
      </w:r>
    </w:p>
    <w:p>
      <w:pPr>
        <w:jc w:val="center"/>
        <w:rPr>
          <w:rFonts w:ascii="宋体" w:hAnsi="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cs="宋体"/>
          <w:sz w:val="32"/>
          <w14:shadow w14:blurRad="50800" w14:dist="38100" w14:dir="2700000" w14:sx="100000" w14:sy="100000" w14:kx="0" w14:ky="0" w14:algn="tl">
            <w14:srgbClr w14:val="000000">
              <w14:alpha w14:val="60000"/>
            </w14:srgbClr>
          </w14:shadow>
        </w:rPr>
        <w:t>二○二○年六月</w:t>
      </w:r>
    </w:p>
    <w:p>
      <w:pPr>
        <w:pStyle w:val="2"/>
        <w:spacing w:before="0" w:beforeAutospacing="0" w:after="156" w:afterLines="50" w:afterAutospacing="0" w:line="440" w:lineRule="exact"/>
        <w:ind w:left="360" w:hanging="360" w:hangingChars="100"/>
        <w:jc w:val="center"/>
        <w:rPr>
          <w:rFonts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浙江省肿瘤医院1</w:t>
      </w:r>
      <w:r>
        <w:rPr>
          <w:rFonts w:ascii="华文细黑" w:hAnsi="华文细黑" w:eastAsia="华文细黑" w:cs="华文细黑"/>
          <w:b/>
          <w:bCs/>
          <w:sz w:val="36"/>
          <w:szCs w:val="36"/>
          <w:lang w:val="zh-CN"/>
        </w:rPr>
        <w:t>0#</w:t>
      </w:r>
      <w:r>
        <w:rPr>
          <w:rFonts w:hint="eastAsia" w:ascii="华文细黑" w:hAnsi="华文细黑" w:eastAsia="华文细黑" w:cs="华文细黑"/>
          <w:b/>
          <w:bCs/>
          <w:sz w:val="36"/>
          <w:szCs w:val="36"/>
          <w:lang w:val="zh-CN"/>
        </w:rPr>
        <w:t>楼配电房气体灭火系统项目</w:t>
      </w:r>
    </w:p>
    <w:p>
      <w:pPr>
        <w:pStyle w:val="3"/>
        <w:tabs>
          <w:tab w:val="left" w:pos="0"/>
        </w:tabs>
        <w:wordWrap w:val="0"/>
        <w:spacing w:after="0" w:line="46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我院拟采取公开招标议价谈判方式，完成浙江省肿瘤医院1</w:t>
      </w:r>
      <w:r>
        <w:rPr>
          <w:rFonts w:ascii="华文细黑" w:hAnsi="华文细黑" w:eastAsia="华文细黑" w:cs="华文细黑"/>
          <w:sz w:val="24"/>
          <w:szCs w:val="24"/>
        </w:rPr>
        <w:t>0#</w:t>
      </w:r>
      <w:r>
        <w:rPr>
          <w:rFonts w:hint="eastAsia" w:ascii="华文细黑" w:hAnsi="华文细黑" w:eastAsia="华文细黑" w:cs="华文细黑"/>
          <w:sz w:val="24"/>
          <w:szCs w:val="24"/>
        </w:rPr>
        <w:t>楼配电房气体灭火系统项目招标，特此将有关事项公告如下：</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一、项目名称和质量保证</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项目名称：浙江省肿瘤医院1</w:t>
      </w:r>
      <w:r>
        <w:rPr>
          <w:rFonts w:ascii="华文细黑" w:hAnsi="华文细黑" w:eastAsia="华文细黑" w:cs="华文细黑"/>
          <w:sz w:val="24"/>
          <w:szCs w:val="24"/>
        </w:rPr>
        <w:t>0#</w:t>
      </w:r>
      <w:r>
        <w:rPr>
          <w:rFonts w:hint="eastAsia" w:ascii="华文细黑" w:hAnsi="华文细黑" w:eastAsia="华文细黑" w:cs="华文细黑"/>
          <w:sz w:val="24"/>
          <w:szCs w:val="24"/>
        </w:rPr>
        <w:t>楼配电房气体灭火系统项目。</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质量保证：</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（1）所供货物是全新的、未使用过的货物，同时应保证货物的各项功能和技术指标达到投标文件和国家相关标准。</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（2）货物在正确安装、正常使用和保养条件下，在建筑物使用寿命内的正常使用和运行。</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（3）更新使用的设备材料质保期为24个月，维修的设备材料质保期为12个月（含人工及配件维修）。</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二、服务内容</w:t>
      </w:r>
    </w:p>
    <w:p>
      <w:pPr>
        <w:spacing w:line="460" w:lineRule="exact"/>
        <w:ind w:right="-340" w:rightChars="-162"/>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1. 服务内容详见附件工程量清单</w:t>
      </w:r>
      <w:r>
        <w:rPr>
          <w:rFonts w:hint="eastAsia" w:ascii="华文细黑" w:hAnsi="华文细黑" w:eastAsia="华文细黑" w:cs="华文细黑"/>
          <w:sz w:val="24"/>
          <w:szCs w:val="24"/>
        </w:rPr>
        <w:t>，详见附件1。</w:t>
      </w:r>
    </w:p>
    <w:p>
      <w:pPr>
        <w:pStyle w:val="3"/>
        <w:tabs>
          <w:tab w:val="left" w:pos="0"/>
        </w:tabs>
        <w:wordWrap w:val="0"/>
        <w:spacing w:after="0" w:line="460" w:lineRule="exact"/>
        <w:ind w:left="0" w:leftChars="0"/>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2. 投标价格为完成工程量清单内的材料的更换或维修，包含税费、材料费、运杂费、安装费及质保期内维护保养等完成本项目所需的所有费用等，实行固定单价（单价按投标报价）包干。</w:t>
      </w:r>
      <w:r>
        <w:rPr>
          <w:rFonts w:hint="eastAsia" w:ascii="华文细黑" w:hAnsi="华文细黑" w:eastAsia="华文细黑" w:cs="华文细黑"/>
          <w:sz w:val="24"/>
          <w:szCs w:val="24"/>
        </w:rPr>
        <w:t>同时也包含采购的货物到达医院指定地点价格，包含一切税费、货物费、运杂费、保险费、装卸落地费、保管费、货物仓储费、二次搬运费（搬运至各区域所发生的全部费用）、检测验收费（有关法律法规规定的货物进场、材料和成品抽检、最终检测及验收费）及质保期内维护保养等完成本项目所需的所有费用等。</w:t>
      </w:r>
    </w:p>
    <w:p>
      <w:pPr>
        <w:spacing w:line="460" w:lineRule="exact"/>
        <w:ind w:left="-426" w:right="-340" w:rightChars="-162" w:firstLine="480" w:firstLineChars="200"/>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3. 因实际需要调整工程量时，合同总价按实结算，最终以审计结果为准。涉及工程量变更的，必须由医院书面确认后方可作为结算的依据。</w:t>
      </w:r>
    </w:p>
    <w:p>
      <w:pPr>
        <w:spacing w:line="460" w:lineRule="exact"/>
        <w:ind w:left="-426" w:right="-340" w:rightChars="-162" w:firstLine="480" w:firstLineChars="200"/>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4. 计划施工总工期20日历天.</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三、供应商资格条件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符合《中华人民共和国政府采购法》第二十二条规定条件，消防设施工程专业承包二级及以上资质；</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近三年内有从事上述项目施工的业绩；</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本项目不接受联合体投标</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四、响应文件编制要求</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响应文件分商务文件和技术文件。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商务文件包含完成本项目所需的全部报价及其他相关服务承诺、优惠条件。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技术文件包含公司简介、企业法人营业执照、法人代表及委托代理人身份证复印件、法人授权委托书、资质证书复印件（复印件需加盖单位公章）等相关证明材料；</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五、报价文件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按本文件第二条第1款工程量清单内所列内容报价，。</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项目响应周期及相应优惠条件等。</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3. 清单工程量编码供投标人报价参考，清单项目特征为施工图等相关资料反应的主要内容。投标人综合单价组价时必须依据施工图、图集、施工规范及现场勘查情况，以综合考虑完成每项工作内容应记取的全部费用，若项目特征描述未全但涉及金额较大，对投标人自主报价有影响的，则投标人必须以书面方式提出答疑要求，否则视同理解和接受，中标后不得以清单编码及项目特征描述不全为由调整综合单价。 </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4. 清单中涉及到有关标准图集的以标准图集做法为准，投标时综合单价应包含标准图集做法中所有工作内容。除本设计有特殊要求规定外，其他各种工艺、材料均按国家规定标准。</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5. 投标人在投标报价时应充分领会《浙江省建设工程量清单计价指引》中各项目所组合的工程内容。工程中所有的孔洞须修补完毕并满足建筑、防渗水、防火要求，费用投标单位自行计算并计入报价中，中标后不做调整。</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6. 工程中如有相关检测内容的检测费用由投标单位自行考虑报价中，中标后不作调整，在施工期间，承包人必须确保大楼内其它楼层各项工作的正常运行。</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7. 工程现场废旧建筑物拆除，垃圾收集、清运，工程设备、材料二次搬运，安全、环保、治安、消防的一切相关费用与违规责任均由中标人承担。涉及固定资产由我院确认后实施拆除或清运，具体处置意见以我院意见为准。</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8. 工程量清单所述内容及数量仅供参考，投标人应根据本工程情况、现场条件、相关的图纸资料及施工组织设计由投标单位根据需要进行补充，报价时应充分考虑今后有可能发生的图纸修改、设计变更而增加的施工技术措施费用，措施费均一次性包干，以后无论何种变化均不作调整。</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9. 投标人应按推荐的品牌、规格确定投标报价，并在投标书中明确所选品牌（厂家）及价格。</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10. 如果施工方因各种原因采购不到投标时所确定的品牌，允许在本补充说明中的其它品牌中选购，但须得到我院认可，且我院不承担任何增加费用。</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11. 招标文件未提供品牌的材料，施工单位须在投标文件中明确产地、品牌、规格，实施前须报我院同意后方可采购。未推荐品牌的材料设备应采用市场中档以上品牌的国标产品。</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12. 合同总价中的暂列金的结算方式：暂列金额为3000元，工程量按实际结算，涉及的单价计算如下：</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①投标书中有相同子目的，按投标价；</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②投标书中有相似子目的，按相似子目组价计算；</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③没有相同及相似的，按</w:t>
      </w:r>
      <w:r>
        <w:rPr>
          <w:rFonts w:ascii="华文细黑" w:hAnsi="华文细黑" w:eastAsia="华文细黑" w:cs="华文细黑"/>
          <w:sz w:val="24"/>
          <w:szCs w:val="24"/>
        </w:rPr>
        <w:t>18</w:t>
      </w:r>
      <w:r>
        <w:rPr>
          <w:rFonts w:hint="eastAsia" w:ascii="华文细黑" w:hAnsi="华文细黑" w:eastAsia="华文细黑" w:cs="华文细黑"/>
          <w:sz w:val="24"/>
          <w:szCs w:val="24"/>
        </w:rPr>
        <w:t>版定额相应子目组价计算，费率及规费按投标口径组价计算;</w:t>
      </w:r>
    </w:p>
    <w:p>
      <w:pPr>
        <w:pStyle w:val="3"/>
        <w:tabs>
          <w:tab w:val="left" w:pos="0"/>
        </w:tabs>
        <w:wordWrap w:val="0"/>
        <w:spacing w:after="0" w:line="46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④主要材料按施工当月“浙江造价网”或“杭州造价网”的信息价90折结算（单价下浮10%）。</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六、评标办法</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本次招标采用综合评标法，详见附件2。</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七、报价要求</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本次报价总价不得超过10万元</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含10万元</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否则</w:t>
      </w:r>
      <w:r>
        <w:rPr>
          <w:rFonts w:hint="eastAsia" w:ascii="华文细黑" w:hAnsi="华文细黑" w:eastAsia="华文细黑" w:cs="华文细黑"/>
          <w:sz w:val="24"/>
          <w:szCs w:val="24"/>
        </w:rPr>
        <w:t>作无效标处理。</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八、合同签订</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中标人须在7个工作日内，与我院签订采购合同，否则，将视为自动放弃本项目的所有权利，取消中标资格。</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合同签订前，我院将对合同内容进行审查，如发现与采购结果和投标承诺内容不一致的，取消中标资格。</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中标人若拖延、拒签合同的,将取消中标资格。</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九、付款方式</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按合同约定付款，付款以转账支票形式支付。</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十、投标截止时间、开标时间及地点</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递交投标文件截止时间：2020年 6月24 日（，逾期不再接受任何形式的报名。</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2．开标时间：2020年6 月24日9：00</w:t>
      </w:r>
    </w:p>
    <w:p>
      <w:pPr>
        <w:pStyle w:val="3"/>
        <w:tabs>
          <w:tab w:val="left" w:pos="0"/>
        </w:tabs>
        <w:wordWrap w:val="0"/>
        <w:spacing w:after="0" w:line="460" w:lineRule="exact"/>
        <w:ind w:left="0" w:leftChars="0"/>
        <w:rPr>
          <w:rFonts w:hint="default" w:ascii="华文细黑" w:hAnsi="华文细黑" w:eastAsia="华文细黑" w:cs="华文细黑"/>
          <w:sz w:val="24"/>
          <w:szCs w:val="24"/>
          <w:lang w:val="en-US" w:eastAsia="zh-CN"/>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513</w:t>
      </w:r>
    </w:p>
    <w:p>
      <w:pPr>
        <w:pStyle w:val="3"/>
        <w:tabs>
          <w:tab w:val="left" w:pos="0"/>
        </w:tabs>
        <w:wordWrap w:val="0"/>
        <w:spacing w:after="0" w:line="460" w:lineRule="exact"/>
        <w:ind w:left="0" w:leftChars="0"/>
        <w:rPr>
          <w:rFonts w:hint="default" w:ascii="华文细黑" w:hAnsi="华文细黑" w:eastAsia="华文细黑" w:cs="华文细黑"/>
          <w:sz w:val="24"/>
          <w:szCs w:val="24"/>
          <w:lang w:val="en-US" w:eastAsia="zh-CN"/>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513</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sz w:val="24"/>
          <w:szCs w:val="24"/>
          <w:lang w:val="en-US" w:eastAsia="zh-CN"/>
        </w:rPr>
        <w:t>513</w:t>
      </w:r>
      <w:r>
        <w:rPr>
          <w:rFonts w:hint="eastAsia" w:ascii="华文细黑" w:hAnsi="华文细黑" w:eastAsia="华文细黑" w:cs="华文细黑"/>
          <w:sz w:val="24"/>
          <w:szCs w:val="24"/>
        </w:rPr>
        <w:t>室。</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十一、联系方式：</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地址：杭州市拱墅区半山东路1号浙江省肿瘤医院行政楼106 室。</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联系人：周华冠</w:t>
      </w:r>
      <w:bookmarkStart w:id="0" w:name="_GoBack"/>
      <w:bookmarkEnd w:id="0"/>
      <w:r>
        <w:rPr>
          <w:rFonts w:hint="eastAsia" w:ascii="华文细黑" w:hAnsi="华文细黑" w:eastAsia="华文细黑" w:cs="华文细黑"/>
          <w:sz w:val="24"/>
          <w:szCs w:val="24"/>
        </w:rPr>
        <w:t xml:space="preserve">，联系电话：88122777 。    </w:t>
      </w:r>
    </w:p>
    <w:p>
      <w:pPr>
        <w:pStyle w:val="3"/>
        <w:tabs>
          <w:tab w:val="left" w:pos="0"/>
        </w:tabs>
        <w:wordWrap w:val="0"/>
        <w:spacing w:after="0" w:line="460" w:lineRule="exact"/>
        <w:ind w:left="0" w:leftChars="0"/>
        <w:rPr>
          <w:rFonts w:ascii="华文细黑" w:hAnsi="华文细黑" w:eastAsia="华文细黑" w:cs="华文细黑"/>
          <w:sz w:val="24"/>
          <w:szCs w:val="24"/>
        </w:rPr>
      </w:pPr>
    </w:p>
    <w:p>
      <w:pPr>
        <w:pStyle w:val="3"/>
        <w:tabs>
          <w:tab w:val="left" w:pos="0"/>
        </w:tabs>
        <w:wordWrap w:val="0"/>
        <w:spacing w:after="0" w:line="460" w:lineRule="exact"/>
        <w:ind w:left="0" w:leftChars="0"/>
        <w:rPr>
          <w:rFonts w:ascii="华文细黑" w:hAnsi="华文细黑" w:eastAsia="华文细黑" w:cs="华文细黑"/>
          <w:sz w:val="24"/>
          <w:szCs w:val="24"/>
        </w:rPr>
      </w:pPr>
    </w:p>
    <w:p>
      <w:pPr>
        <w:pStyle w:val="3"/>
        <w:tabs>
          <w:tab w:val="left" w:pos="0"/>
        </w:tabs>
        <w:wordWrap w:val="0"/>
        <w:spacing w:after="0" w:line="460" w:lineRule="exact"/>
        <w:ind w:left="0" w:leftChars="0"/>
        <w:rPr>
          <w:rFonts w:ascii="华文细黑" w:hAnsi="华文细黑" w:eastAsia="华文细黑" w:cs="华文细黑"/>
          <w:sz w:val="24"/>
          <w:szCs w:val="24"/>
        </w:rPr>
      </w:pP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浙江省肿瘤医院</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w:t>
      </w:r>
      <w:r>
        <w:rPr>
          <w:rFonts w:ascii="华文细黑" w:hAnsi="华文细黑" w:eastAsia="华文细黑" w:cs="华文细黑"/>
          <w:sz w:val="24"/>
          <w:szCs w:val="24"/>
        </w:rPr>
        <w:t>20</w:t>
      </w:r>
      <w:r>
        <w:rPr>
          <w:rFonts w:hint="eastAsia" w:ascii="华文细黑" w:hAnsi="华文细黑" w:eastAsia="华文细黑" w:cs="华文细黑"/>
          <w:sz w:val="24"/>
          <w:szCs w:val="24"/>
        </w:rPr>
        <w:t>年</w:t>
      </w:r>
      <w:r>
        <w:rPr>
          <w:rFonts w:ascii="华文细黑" w:hAnsi="华文细黑" w:eastAsia="华文细黑" w:cs="华文细黑"/>
          <w:sz w:val="24"/>
          <w:szCs w:val="24"/>
        </w:rPr>
        <w:t>6</w:t>
      </w:r>
      <w:r>
        <w:rPr>
          <w:rFonts w:hint="eastAsia" w:ascii="华文细黑" w:hAnsi="华文细黑" w:eastAsia="华文细黑" w:cs="华文细黑"/>
          <w:sz w:val="24"/>
          <w:szCs w:val="24"/>
        </w:rPr>
        <w:t>月19日</w:t>
      </w:r>
    </w:p>
    <w:p>
      <w:pPr>
        <w:pStyle w:val="3"/>
        <w:tabs>
          <w:tab w:val="left" w:pos="0"/>
        </w:tabs>
        <w:wordWrap w:val="0"/>
        <w:spacing w:after="0" w:line="440" w:lineRule="exact"/>
        <w:ind w:left="0" w:leftChars="0"/>
        <w:rPr>
          <w:rFonts w:ascii="华文中宋" w:hAnsi="华文中宋" w:eastAsia="华文中宋" w:cs="华文中宋"/>
          <w:b/>
          <w:sz w:val="24"/>
          <w:szCs w:val="24"/>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r>
        <w:rPr>
          <w:rFonts w:hint="eastAsia" w:ascii="华文细黑" w:hAnsi="华文细黑" w:eastAsia="华文细黑" w:cs="华文细黑"/>
          <w:sz w:val="24"/>
          <w:szCs w:val="24"/>
        </w:rPr>
        <w:br w:type="page"/>
      </w:r>
    </w:p>
    <w:tbl>
      <w:tblPr>
        <w:tblStyle w:val="6"/>
        <w:tblW w:w="15017" w:type="dxa"/>
        <w:tblInd w:w="93" w:type="dxa"/>
        <w:tblLayout w:type="fixed"/>
        <w:tblCellMar>
          <w:top w:w="0" w:type="dxa"/>
          <w:left w:w="108" w:type="dxa"/>
          <w:bottom w:w="0" w:type="dxa"/>
          <w:right w:w="108" w:type="dxa"/>
        </w:tblCellMar>
      </w:tblPr>
      <w:tblGrid>
        <w:gridCol w:w="15017"/>
      </w:tblGrid>
      <w:tr>
        <w:tblPrEx>
          <w:tblCellMar>
            <w:top w:w="0" w:type="dxa"/>
            <w:left w:w="108" w:type="dxa"/>
            <w:bottom w:w="0" w:type="dxa"/>
            <w:right w:w="108" w:type="dxa"/>
          </w:tblCellMar>
        </w:tblPrEx>
        <w:trPr>
          <w:trHeight w:val="645" w:hRule="atLeast"/>
        </w:trPr>
        <w:tc>
          <w:tcPr>
            <w:tcW w:w="15017" w:type="dxa"/>
            <w:tcBorders>
              <w:top w:val="nil"/>
              <w:left w:val="nil"/>
              <w:bottom w:val="nil"/>
              <w:right w:val="nil"/>
            </w:tcBorders>
            <w:shd w:val="clear" w:color="auto" w:fill="auto"/>
          </w:tcPr>
          <w:p>
            <w:pPr>
              <w:spacing w:line="520" w:lineRule="exact"/>
              <w:rPr>
                <w:rFonts w:ascii="华文中宋" w:hAnsi="华文中宋" w:eastAsia="华文中宋" w:cs="华文中宋"/>
                <w:b/>
                <w:sz w:val="24"/>
                <w:szCs w:val="24"/>
              </w:rPr>
            </w:pPr>
            <w:r>
              <w:rPr>
                <w:rFonts w:hint="eastAsia" w:ascii="华文中宋" w:hAnsi="华文中宋" w:eastAsia="华文中宋" w:cs="华文中宋"/>
                <w:b/>
                <w:sz w:val="24"/>
                <w:szCs w:val="24"/>
              </w:rPr>
              <w:t>附件1：浙江省肿瘤医院1</w:t>
            </w:r>
            <w:r>
              <w:rPr>
                <w:rFonts w:ascii="华文中宋" w:hAnsi="华文中宋" w:eastAsia="华文中宋" w:cs="华文中宋"/>
                <w:b/>
                <w:sz w:val="24"/>
                <w:szCs w:val="24"/>
              </w:rPr>
              <w:t>0#</w:t>
            </w:r>
            <w:r>
              <w:rPr>
                <w:rFonts w:hint="eastAsia" w:ascii="华文中宋" w:hAnsi="华文中宋" w:eastAsia="华文中宋" w:cs="华文中宋"/>
                <w:b/>
                <w:sz w:val="24"/>
                <w:szCs w:val="24"/>
              </w:rPr>
              <w:t>楼配电房气体灭火系统项目工程量清单</w:t>
            </w:r>
          </w:p>
          <w:tbl>
            <w:tblPr>
              <w:tblStyle w:val="6"/>
              <w:tblW w:w="15320" w:type="dxa"/>
              <w:tblInd w:w="0" w:type="dxa"/>
              <w:tblLayout w:type="fixed"/>
              <w:tblCellMar>
                <w:top w:w="0" w:type="dxa"/>
                <w:left w:w="108" w:type="dxa"/>
                <w:bottom w:w="0" w:type="dxa"/>
                <w:right w:w="108" w:type="dxa"/>
              </w:tblCellMar>
            </w:tblPr>
            <w:tblGrid>
              <w:gridCol w:w="15280"/>
              <w:gridCol w:w="40"/>
            </w:tblGrid>
            <w:tr>
              <w:tblPrEx>
                <w:tblCellMar>
                  <w:top w:w="0" w:type="dxa"/>
                  <w:left w:w="108" w:type="dxa"/>
                  <w:bottom w:w="0" w:type="dxa"/>
                  <w:right w:w="108" w:type="dxa"/>
                </w:tblCellMar>
              </w:tblPrEx>
              <w:trPr>
                <w:gridAfter w:val="1"/>
                <w:wAfter w:w="40" w:type="dxa"/>
                <w:trHeight w:val="990" w:hRule="atLeast"/>
              </w:trPr>
              <w:tc>
                <w:tcPr>
                  <w:tcW w:w="15280" w:type="dxa"/>
                  <w:tcBorders>
                    <w:top w:val="nil"/>
                    <w:left w:val="nil"/>
                    <w:bottom w:val="nil"/>
                    <w:right w:val="nil"/>
                  </w:tcBorders>
                  <w:shd w:val="clear" w:color="000000" w:fill="FFFFFF"/>
                  <w:vAlign w:val="center"/>
                </w:tcPr>
                <w:p>
                  <w:pPr>
                    <w:widowControl/>
                    <w:jc w:val="center"/>
                    <w:rPr>
                      <w:rFonts w:ascii="宋体" w:hAnsi="宋体" w:cs="宋体"/>
                      <w:b/>
                      <w:bCs/>
                      <w:color w:val="000000"/>
                      <w:kern w:val="0"/>
                      <w:sz w:val="44"/>
                      <w:szCs w:val="44"/>
                    </w:rPr>
                  </w:pPr>
                  <w:r>
                    <w:rPr>
                      <w:rFonts w:hint="eastAsia" w:ascii="黑体" w:hAnsi="黑体" w:eastAsia="黑体" w:cs="宋体"/>
                      <w:color w:val="000000"/>
                      <w:kern w:val="0"/>
                      <w:sz w:val="36"/>
                      <w:szCs w:val="36"/>
                    </w:rPr>
                    <w:t>浙江省肿瘤医院1</w:t>
                  </w:r>
                  <w:r>
                    <w:rPr>
                      <w:rFonts w:ascii="黑体" w:hAnsi="黑体" w:eastAsia="黑体" w:cs="宋体"/>
                      <w:color w:val="000000"/>
                      <w:kern w:val="0"/>
                      <w:sz w:val="36"/>
                      <w:szCs w:val="36"/>
                    </w:rPr>
                    <w:t>0#</w:t>
                  </w:r>
                  <w:r>
                    <w:rPr>
                      <w:rFonts w:hint="eastAsia" w:ascii="黑体" w:hAnsi="黑体" w:eastAsia="黑体" w:cs="宋体"/>
                      <w:color w:val="000000"/>
                      <w:kern w:val="0"/>
                      <w:sz w:val="36"/>
                      <w:szCs w:val="36"/>
                    </w:rPr>
                    <w:t>楼配电房气体灭火系统项目工程量清单</w:t>
                  </w:r>
                </w:p>
                <w:tbl>
                  <w:tblPr>
                    <w:tblStyle w:val="6"/>
                    <w:tblW w:w="13408" w:type="dxa"/>
                    <w:tblInd w:w="0" w:type="dxa"/>
                    <w:tblLayout w:type="fixed"/>
                    <w:tblCellMar>
                      <w:top w:w="0" w:type="dxa"/>
                      <w:left w:w="108" w:type="dxa"/>
                      <w:bottom w:w="0" w:type="dxa"/>
                      <w:right w:w="108" w:type="dxa"/>
                    </w:tblCellMar>
                  </w:tblPr>
                  <w:tblGrid>
                    <w:gridCol w:w="540"/>
                    <w:gridCol w:w="1387"/>
                    <w:gridCol w:w="1842"/>
                    <w:gridCol w:w="3119"/>
                    <w:gridCol w:w="709"/>
                    <w:gridCol w:w="823"/>
                    <w:gridCol w:w="900"/>
                    <w:gridCol w:w="686"/>
                    <w:gridCol w:w="709"/>
                    <w:gridCol w:w="709"/>
                    <w:gridCol w:w="850"/>
                    <w:gridCol w:w="1134"/>
                  </w:tblGrid>
                  <w:tr>
                    <w:tblPrEx>
                      <w:tblCellMar>
                        <w:top w:w="0" w:type="dxa"/>
                        <w:left w:w="108" w:type="dxa"/>
                        <w:bottom w:w="0" w:type="dxa"/>
                        <w:right w:w="108" w:type="dxa"/>
                      </w:tblCellMar>
                    </w:tblPrEx>
                    <w:trPr>
                      <w:trHeight w:val="435"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项目特征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单位</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工程量</w:t>
                        </w:r>
                      </w:p>
                    </w:tc>
                    <w:tc>
                      <w:tcPr>
                        <w:tcW w:w="3854"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435"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1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综合单价</w:t>
                        </w:r>
                      </w:p>
                    </w:tc>
                    <w:tc>
                      <w:tcPr>
                        <w:tcW w:w="686"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c>
                      <w:tcPr>
                        <w:tcW w:w="2268"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35"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1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8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人工费</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机械费</w:t>
                        </w:r>
                      </w:p>
                    </w:tc>
                    <w:tc>
                      <w:tcPr>
                        <w:tcW w:w="85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暂估价</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7"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0309 消防工程</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color w:val="000000"/>
                            <w:kern w:val="0"/>
                            <w:sz w:val="18"/>
                            <w:szCs w:val="18"/>
                          </w:rPr>
                        </w:pPr>
                        <w:r>
                          <w:rPr>
                            <w:rFonts w:ascii="Arial" w:hAnsi="Arial" w:eastAsia="等线" w:cs="Arial"/>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030902009001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无管网气体灭火装置</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1、类型：柜式七氟丙烷灭火装置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2、型号规格：贮存容器120L,GQQ120/2.5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3、安装方式：落地安装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南京空鹰，湖南磐龙，浙江高登</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七氟丙烷药剂</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七氟丙烷药剂 HFC-227ea</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kg</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285.00</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南京空鹰，湖南磐龙，浙江高登</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030904017001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报警联动一体机</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气体灭火控制器（联动型）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安装方式：壁挂安装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030904016001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备用电源及电池主机（柜）</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备用电源及电池主机（柜）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安装方式：壁挂安装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03B002</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气体灭火控制器联网卡</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气体灭火控制器联网卡</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03B003</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泄压口安装</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泄压口安装400*400</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030904001001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点型探测器</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感烟探测器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安装方式：吸顶安装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030904001002</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点型探测器</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感温探测器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安装方式：吸顶安装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030904008001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模块（模块箱）</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输入输出模块安装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030904005001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声光报警器</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声光报警器安装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030904005002</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放气指示灯</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气体喷洒指示灯安装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030904003001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按钮</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紧急启停按钮安装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030904003002</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按钮</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手/自动转换开关安装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030905001001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自动报警系统调试</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自动报警系统调试</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030905004001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气体灭火系统装置调试</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气体灭火系统装置调试</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点</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030905003001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防火控制装置联动调试</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电动防火阀联动调试</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030411001001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配管</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电线管 JDG20</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220.00</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030411004001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配线</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电线 WDZN-BYJ2.5</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400.00</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030411004002</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配线</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电线 WDZN-RVS2*2.5</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300.00</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030411006001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接线盒</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明装普通接线盒安装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40</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030702001001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碳钢通风管道</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排风管320*200安装，镀锌薄钢板 δ1.0</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3</w:t>
                        </w:r>
                        <w:r>
                          <w:rPr>
                            <w:rFonts w:hint="eastAsia" w:ascii="宋体" w:hAnsi="宋体" w:cs="宋体"/>
                            <w:color w:val="000000"/>
                            <w:kern w:val="0"/>
                            <w:sz w:val="18"/>
                            <w:szCs w:val="18"/>
                          </w:rPr>
                          <w:t>.00</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030703001001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碳钢阀门</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1.风管电动防火阀（常开） 320*200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2.支架制作安装</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030703011001</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铝及铝合金风口、散流器</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铝合金百叶风口 320*200</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38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03B004</w:t>
                        </w:r>
                      </w:p>
                    </w:tc>
                    <w:tc>
                      <w:tcPr>
                        <w:tcW w:w="1842"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墙体开槽、开洞，墙面修复</w:t>
                        </w:r>
                      </w:p>
                    </w:tc>
                    <w:tc>
                      <w:tcPr>
                        <w:tcW w:w="311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墙体开槽、开洞，墙面修复</w:t>
                        </w:r>
                      </w:p>
                    </w:tc>
                    <w:tc>
                      <w:tcPr>
                        <w:tcW w:w="70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68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widowControl/>
                    <w:jc w:val="center"/>
                    <w:rPr>
                      <w:rFonts w:ascii="宋体" w:hAnsi="宋体" w:cs="宋体"/>
                      <w:b/>
                      <w:bCs/>
                      <w:color w:val="000000"/>
                      <w:kern w:val="0"/>
                      <w:sz w:val="44"/>
                      <w:szCs w:val="44"/>
                    </w:rPr>
                  </w:pPr>
                </w:p>
              </w:tc>
            </w:tr>
            <w:tr>
              <w:tblPrEx>
                <w:tblCellMar>
                  <w:top w:w="0" w:type="dxa"/>
                  <w:left w:w="108" w:type="dxa"/>
                  <w:bottom w:w="0" w:type="dxa"/>
                  <w:right w:w="108" w:type="dxa"/>
                </w:tblCellMar>
              </w:tblPrEx>
              <w:trPr>
                <w:trHeight w:val="990" w:hRule="atLeast"/>
              </w:trPr>
              <w:tc>
                <w:tcPr>
                  <w:tcW w:w="15320" w:type="dxa"/>
                  <w:gridSpan w:val="2"/>
                  <w:tcBorders>
                    <w:top w:val="nil"/>
                    <w:left w:val="nil"/>
                    <w:bottom w:val="nil"/>
                    <w:right w:val="nil"/>
                  </w:tcBorders>
                  <w:shd w:val="clear" w:color="000000" w:fill="FFFFFF"/>
                  <w:vAlign w:val="center"/>
                </w:tcPr>
                <w:p>
                  <w:pPr>
                    <w:widowControl/>
                    <w:jc w:val="center"/>
                    <w:rPr>
                      <w:rFonts w:ascii="宋体" w:hAnsi="宋体" w:cs="宋体"/>
                      <w:b/>
                      <w:bCs/>
                      <w:color w:val="000000"/>
                      <w:kern w:val="0"/>
                      <w:sz w:val="44"/>
                      <w:szCs w:val="44"/>
                    </w:rPr>
                  </w:pPr>
                </w:p>
              </w:tc>
            </w:tr>
          </w:tbl>
          <w:p>
            <w:pPr>
              <w:widowControl/>
              <w:jc w:val="center"/>
              <w:rPr>
                <w:rFonts w:ascii="黑体" w:hAnsi="黑体" w:eastAsia="黑体" w:cs="宋体"/>
                <w:color w:val="000000"/>
                <w:kern w:val="0"/>
                <w:sz w:val="36"/>
                <w:szCs w:val="36"/>
              </w:rPr>
            </w:pPr>
          </w:p>
        </w:tc>
      </w:tr>
    </w:tbl>
    <w:p>
      <w:pPr>
        <w:spacing w:line="520" w:lineRule="exact"/>
        <w:rPr>
          <w:rFonts w:ascii="华文中宋" w:hAnsi="华文中宋" w:eastAsia="华文中宋" w:cs="华文中宋"/>
          <w:b/>
          <w:sz w:val="24"/>
          <w:szCs w:val="24"/>
        </w:rPr>
        <w:sectPr>
          <w:pgSz w:w="16838" w:h="11906" w:orient="landscape"/>
          <w:pgMar w:top="1797" w:right="1440" w:bottom="1797" w:left="1440" w:header="851" w:footer="992" w:gutter="0"/>
          <w:cols w:space="720" w:num="1"/>
          <w:titlePg/>
          <w:docGrid w:type="lines" w:linePitch="312" w:charSpace="0"/>
        </w:sectPr>
      </w:pPr>
    </w:p>
    <w:p>
      <w:pPr>
        <w:spacing w:line="52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附件2：</w:t>
      </w:r>
    </w:p>
    <w:p>
      <w:pPr>
        <w:spacing w:line="52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2.1商务分60分：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（1）取所有有效投标人中满足招标文件要求且投标价格最低的投标报价为评标基准价。 </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（2）根据投标人的评标价与评标基准价对比，其他投标人的投标报价得分=(评标基准价／投标报价)×价格权值×</w:t>
      </w:r>
      <w:r>
        <w:rPr>
          <w:rFonts w:hint="eastAsia" w:ascii="华文中宋" w:hAnsi="华文中宋" w:eastAsia="华文中宋" w:cs="华文中宋"/>
          <w:szCs w:val="21"/>
          <w:lang w:val="en-US" w:eastAsia="zh-CN"/>
        </w:rPr>
        <w:t>100</w:t>
      </w:r>
      <w:r>
        <w:rPr>
          <w:rFonts w:hint="eastAsia" w:ascii="华文中宋" w:hAnsi="华文中宋" w:eastAsia="华文中宋" w:cs="华文中宋"/>
          <w:szCs w:val="21"/>
        </w:rPr>
        <w:t>。</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以上报价评分不足一个百分点时，保留小数2位。</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2.2技术资信分40分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（1）派驻现场的工程技术管理人员的专业配置是否合理（5分）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（2）施工现场总平布置的合理性（5分）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（3）施工进度网络计划、关键节点和线路的保证措施是否具有针对性和可行性，各专业工种的配置和劳动力的投入是否能满足工程的需要（5分）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（4）工程关键部位的施工方案及保证措施是否具有针对性、科学合理 （5分）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（5）自2015年1月1日以来是否具有医院消防工程改造等类似项目的业绩，每个得2分，加满为止。（10分）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（6）投标人的资质信誉、知名度、市场形象、用户反馈等情况的综合评价。（2分）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（7）售后服务承诺。（8分）</w:t>
      </w:r>
    </w:p>
    <w:p>
      <w:pPr>
        <w:spacing w:before="240" w:line="520" w:lineRule="exact"/>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1，2 项（企业技术标）由各评标专家分别打分，各投标单位的最终评分值取各专家评分的算术平均值。</w:t>
      </w:r>
    </w:p>
    <w:p>
      <w:pPr>
        <w:spacing w:line="520" w:lineRule="exact"/>
        <w:rPr>
          <w:rFonts w:ascii="华文中宋" w:hAnsi="华文中宋" w:eastAsia="华文中宋" w:cs="华文中宋"/>
          <w:szCs w:val="21"/>
        </w:rPr>
      </w:pPr>
      <w:r>
        <w:rPr>
          <w:rFonts w:hint="eastAsia" w:ascii="华文中宋" w:hAnsi="华文中宋" w:eastAsia="华文中宋" w:cs="华文中宋"/>
          <w:b/>
          <w:bCs/>
          <w:szCs w:val="21"/>
        </w:rPr>
        <w:t>4、</w:t>
      </w:r>
      <w:r>
        <w:rPr>
          <w:rFonts w:hint="eastAsia" w:ascii="华文中宋" w:hAnsi="华文中宋" w:eastAsia="华文中宋" w:cs="华文中宋"/>
          <w:szCs w:val="21"/>
        </w:rPr>
        <w:t>技术标与商务标得分数相加后为各投标单位的总得分。总得分最高和次高的投标单位为第一、第二中标候选单位。总得分相同则按商务报价得分的高低顺序排名次，高的为第一中标候选人。</w:t>
      </w:r>
    </w:p>
    <w:p>
      <w:pPr>
        <w:spacing w:line="520" w:lineRule="exact"/>
        <w:rPr>
          <w:rFonts w:ascii="华文中宋" w:hAnsi="华文中宋" w:eastAsia="华文中宋" w:cs="华文中宋"/>
          <w:szCs w:val="21"/>
        </w:rPr>
      </w:pPr>
      <w:r>
        <w:rPr>
          <w:rFonts w:hint="eastAsia" w:ascii="华文中宋" w:hAnsi="华文中宋" w:eastAsia="华文中宋" w:cs="华文中宋"/>
          <w:b/>
          <w:bCs/>
          <w:szCs w:val="21"/>
        </w:rPr>
        <w:t>5、</w:t>
      </w:r>
      <w:r>
        <w:rPr>
          <w:rFonts w:hint="eastAsia" w:ascii="华文中宋" w:hAnsi="华文中宋" w:eastAsia="华文中宋" w:cs="华文中宋"/>
          <w:szCs w:val="21"/>
        </w:rPr>
        <w:t>本次采购中标单位的供货定价：中标单位的综合单价为本次采购的中标单价，总价按每批供货量乘中标综合单价计算。</w:t>
      </w:r>
    </w:p>
    <w:p>
      <w:pPr>
        <w:spacing w:line="520" w:lineRule="exact"/>
        <w:rPr>
          <w:rFonts w:ascii="华文中宋" w:hAnsi="华文中宋" w:eastAsia="华文中宋" w:cs="华文中宋"/>
          <w:szCs w:val="21"/>
        </w:rPr>
        <w:sectPr>
          <w:pgSz w:w="11906" w:h="16838"/>
          <w:pgMar w:top="1440" w:right="1800" w:bottom="1440" w:left="1800" w:header="851" w:footer="992" w:gutter="0"/>
          <w:cols w:space="720" w:num="1"/>
          <w:titlePg/>
          <w:docGrid w:type="lines" w:linePitch="312" w:charSpace="0"/>
        </w:sectPr>
      </w:pPr>
    </w:p>
    <w:tbl>
      <w:tblPr>
        <w:tblStyle w:val="6"/>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300" w:type="dxa"/>
            <w:gridSpan w:val="4"/>
            <w:vAlign w:val="center"/>
          </w:tcPr>
          <w:p>
            <w:pPr>
              <w:jc w:val="center"/>
              <w:rPr>
                <w:rFonts w:ascii="华文中宋" w:hAnsi="华文中宋" w:eastAsia="华文中宋" w:cs="华文中宋"/>
                <w:b/>
                <w:szCs w:val="21"/>
              </w:rPr>
            </w:pPr>
            <w:r>
              <w:rPr>
                <w:rFonts w:hint="eastAsia" w:ascii="华文中宋" w:hAnsi="华文中宋" w:eastAsia="华文中宋" w:cs="华文中宋"/>
                <w:b/>
                <w:bCs/>
                <w:szCs w:val="21"/>
              </w:rPr>
              <w:t>技术资信分40分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2" w:type="dxa"/>
            <w:vAlign w:val="center"/>
          </w:tcPr>
          <w:p>
            <w:pPr>
              <w:spacing w:line="288" w:lineRule="auto"/>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评分项目</w:t>
            </w:r>
          </w:p>
        </w:tc>
        <w:tc>
          <w:tcPr>
            <w:tcW w:w="1089" w:type="dxa"/>
            <w:vAlign w:val="center"/>
          </w:tcPr>
          <w:p>
            <w:pPr>
              <w:spacing w:line="288" w:lineRule="auto"/>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分值</w:t>
            </w:r>
          </w:p>
        </w:tc>
        <w:tc>
          <w:tcPr>
            <w:tcW w:w="7235" w:type="dxa"/>
            <w:vAlign w:val="center"/>
          </w:tcPr>
          <w:p>
            <w:pPr>
              <w:spacing w:line="288" w:lineRule="auto"/>
              <w:ind w:firstLine="560"/>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评标要点及说明</w:t>
            </w:r>
          </w:p>
        </w:tc>
        <w:tc>
          <w:tcPr>
            <w:tcW w:w="694" w:type="dxa"/>
            <w:vAlign w:val="center"/>
          </w:tcPr>
          <w:p>
            <w:pPr>
              <w:spacing w:line="288" w:lineRule="auto"/>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人员派驻</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派驻现场的工程技术管理人员的专业配置是否合理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施工现场</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施工现场总平布置的合理性</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施工计划</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施工进度网络计划、关键节点和线路的保证措施是否具有针对性和可行性，各专业工种的配置和劳动力的投入是否能满足工程的需要</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施工措施</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工程关键部位的施工方案及保证措施是否具有针对性、科学合理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282" w:type="dxa"/>
            <w:vMerge w:val="restart"/>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bCs/>
                <w:spacing w:val="-6"/>
                <w:szCs w:val="21"/>
              </w:rPr>
              <w:t>业绩及售后服务承诺</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10</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自2015年1月1日以来是否具有医院消防工程改造等类似项目的业绩，每个得2分，加满为止。</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82" w:type="dxa"/>
            <w:vMerge w:val="continue"/>
            <w:vAlign w:val="center"/>
          </w:tcPr>
          <w:p>
            <w:pPr>
              <w:spacing w:line="288" w:lineRule="auto"/>
              <w:jc w:val="center"/>
              <w:rPr>
                <w:rFonts w:ascii="华文中宋" w:hAnsi="华文中宋" w:eastAsia="华文中宋" w:cs="华文中宋"/>
                <w:bCs/>
                <w:spacing w:val="-6"/>
                <w:szCs w:val="21"/>
              </w:rPr>
            </w:pP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2</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投标人的资质信誉、知名度、市场形象、用户反馈等情况的综合评价</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82" w:type="dxa"/>
            <w:vMerge w:val="continue"/>
            <w:vAlign w:val="center"/>
          </w:tcPr>
          <w:p>
            <w:pPr>
              <w:spacing w:line="288" w:lineRule="auto"/>
              <w:jc w:val="center"/>
              <w:rPr>
                <w:rFonts w:ascii="华文中宋" w:hAnsi="华文中宋" w:eastAsia="华文中宋" w:cs="华文中宋"/>
                <w:bCs/>
                <w:spacing w:val="-6"/>
                <w:szCs w:val="21"/>
              </w:rPr>
            </w:pP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8</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售后服务承诺</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606" w:type="dxa"/>
            <w:gridSpan w:val="3"/>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 xml:space="preserve">      总分（40分）</w:t>
            </w:r>
          </w:p>
        </w:tc>
        <w:tc>
          <w:tcPr>
            <w:tcW w:w="694" w:type="dxa"/>
            <w:vAlign w:val="center"/>
          </w:tcPr>
          <w:p>
            <w:pPr>
              <w:spacing w:line="288" w:lineRule="auto"/>
              <w:rPr>
                <w:rFonts w:ascii="华文中宋" w:hAnsi="华文中宋" w:eastAsia="华文中宋" w:cs="华文中宋"/>
                <w:szCs w:val="21"/>
              </w:rPr>
            </w:pPr>
          </w:p>
        </w:tc>
      </w:tr>
    </w:tbl>
    <w:p>
      <w:pPr>
        <w:spacing w:line="520" w:lineRule="exact"/>
        <w:rPr>
          <w:rFonts w:ascii="华文中宋" w:hAnsi="华文中宋" w:eastAsia="华文中宋" w:cs="华文中宋"/>
          <w:szCs w:val="21"/>
        </w:rPr>
      </w:pPr>
    </w:p>
    <w:p>
      <w:pPr>
        <w:pStyle w:val="3"/>
        <w:tabs>
          <w:tab w:val="left" w:pos="0"/>
        </w:tabs>
        <w:wordWrap w:val="0"/>
        <w:spacing w:after="0" w:line="440" w:lineRule="exact"/>
        <w:ind w:left="0" w:leftChars="0"/>
        <w:rPr>
          <w:rFonts w:ascii="华文细黑" w:hAnsi="华文细黑" w:eastAsia="华文细黑" w:cs="华文细黑"/>
          <w:sz w:val="24"/>
          <w:szCs w:val="24"/>
        </w:rPr>
      </w:pPr>
    </w:p>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8"/>
      </w:rPr>
      <w:instrText xml:space="preserve"> PAGE </w:instrText>
    </w:r>
    <w:r>
      <w:fldChar w:fldCharType="separate"/>
    </w:r>
    <w:r>
      <w:rPr>
        <w:rStyle w:val="8"/>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038C"/>
    <w:rsid w:val="00072540"/>
    <w:rsid w:val="000C3BF6"/>
    <w:rsid w:val="000D00BA"/>
    <w:rsid w:val="00170D6E"/>
    <w:rsid w:val="001A4196"/>
    <w:rsid w:val="00396DEF"/>
    <w:rsid w:val="003E400D"/>
    <w:rsid w:val="003F0336"/>
    <w:rsid w:val="00463E18"/>
    <w:rsid w:val="004F27CD"/>
    <w:rsid w:val="00504DD5"/>
    <w:rsid w:val="0058214E"/>
    <w:rsid w:val="005E3702"/>
    <w:rsid w:val="0064685A"/>
    <w:rsid w:val="00772CA7"/>
    <w:rsid w:val="007A567D"/>
    <w:rsid w:val="008A0427"/>
    <w:rsid w:val="008A1C13"/>
    <w:rsid w:val="00A26E4F"/>
    <w:rsid w:val="00A661E2"/>
    <w:rsid w:val="00B210C4"/>
    <w:rsid w:val="00B46C88"/>
    <w:rsid w:val="00B91E72"/>
    <w:rsid w:val="00C540A4"/>
    <w:rsid w:val="00CB50F7"/>
    <w:rsid w:val="00E145F7"/>
    <w:rsid w:val="00F47571"/>
    <w:rsid w:val="00FB0311"/>
    <w:rsid w:val="02D04207"/>
    <w:rsid w:val="0A8E2612"/>
    <w:rsid w:val="65C63533"/>
    <w:rsid w:val="748A1C0C"/>
    <w:rsid w:val="76C32423"/>
    <w:rsid w:val="7991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5">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891</Words>
  <Characters>5085</Characters>
  <Lines>42</Lines>
  <Paragraphs>11</Paragraphs>
  <TotalTime>117</TotalTime>
  <ScaleCrop>false</ScaleCrop>
  <LinksUpToDate>false</LinksUpToDate>
  <CharactersWithSpaces>5965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2018-04-28T00:27:00Z</dcterms:created>
  <dc:creator>Hami猫不迷糊</dc:creator>
  <cp:lastModifiedBy>Hami猫不迷糊</cp:lastModifiedBy>
  <dcterms:modified xsi:type="dcterms:W3CDTF">2020-06-19T08:33:00Z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