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C3" w:rsidRDefault="004B31C3">
      <w:pPr>
        <w:spacing w:after="120"/>
      </w:pPr>
    </w:p>
    <w:p w:rsidR="004B31C3" w:rsidRDefault="00471D03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中国科学院肿瘤与</w:t>
      </w:r>
    </w:p>
    <w:p w:rsidR="004B31C3" w:rsidRDefault="00471D03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基础医学研究所（筹）</w:t>
      </w:r>
    </w:p>
    <w:p w:rsidR="004B31C3" w:rsidRDefault="004B31C3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4B31C3" w:rsidRDefault="004B31C3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4B31C3" w:rsidRDefault="004B31C3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4B31C3" w:rsidRDefault="004B31C3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4B31C3" w:rsidRDefault="00471D03">
      <w:pPr>
        <w:spacing w:line="216" w:lineRule="auto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 xml:space="preserve">   </w:t>
      </w:r>
    </w:p>
    <w:p w:rsidR="004B31C3" w:rsidRDefault="00471D03">
      <w:pPr>
        <w:spacing w:line="216" w:lineRule="auto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招标项目：</w:t>
      </w:r>
      <w:proofErr w:type="gramStart"/>
      <w:r>
        <w:rPr>
          <w:rFonts w:ascii="仿宋" w:eastAsia="仿宋" w:hAnsi="仿宋" w:cs="仿宋" w:hint="eastAsia"/>
          <w:b/>
          <w:sz w:val="36"/>
          <w:szCs w:val="36"/>
        </w:rPr>
        <w:t>肿基所</w:t>
      </w:r>
      <w:proofErr w:type="gramEnd"/>
      <w:r>
        <w:rPr>
          <w:rFonts w:ascii="仿宋" w:eastAsia="仿宋" w:hAnsi="仿宋" w:cs="仿宋" w:hint="eastAsia"/>
          <w:b/>
          <w:sz w:val="36"/>
          <w:szCs w:val="36"/>
        </w:rPr>
        <w:t>终端网络准入系统</w:t>
      </w:r>
    </w:p>
    <w:p w:rsidR="004B31C3" w:rsidRDefault="004B31C3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4B31C3" w:rsidRDefault="004B31C3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4B31C3" w:rsidRDefault="004B31C3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4B31C3" w:rsidRDefault="004B31C3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4B31C3" w:rsidRDefault="00471D03">
      <w:pPr>
        <w:spacing w:after="120" w:line="0" w:lineRule="atLeas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pacing w:val="285"/>
          <w:kern w:val="0"/>
          <w:sz w:val="32"/>
          <w:szCs w:val="32"/>
        </w:rPr>
        <w:t>招标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人</w:t>
      </w:r>
      <w:r>
        <w:rPr>
          <w:rFonts w:ascii="仿宋" w:eastAsia="仿宋" w:hAnsi="仿宋" w:cs="仿宋" w:hint="eastAsia"/>
          <w:b/>
          <w:sz w:val="32"/>
          <w:szCs w:val="32"/>
        </w:rPr>
        <w:t>：</w:t>
      </w:r>
      <w:r>
        <w:rPr>
          <w:rFonts w:ascii="仿宋" w:eastAsia="仿宋" w:hAnsi="仿宋" w:cs="仿宋" w:hint="eastAsia"/>
          <w:b/>
          <w:spacing w:val="241"/>
          <w:w w:val="98"/>
          <w:kern w:val="0"/>
          <w:sz w:val="32"/>
          <w:szCs w:val="32"/>
        </w:rPr>
        <w:t>中国科学院肿瘤与基础医学研究所</w:t>
      </w:r>
    </w:p>
    <w:p w:rsidR="004B31C3" w:rsidRDefault="004B31C3">
      <w:pPr>
        <w:spacing w:after="120" w:line="0" w:lineRule="atLeas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4B31C3" w:rsidRDefault="00471D03">
      <w:pPr>
        <w:spacing w:before="240" w:after="120" w:line="360" w:lineRule="auto"/>
        <w:jc w:val="center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 w:hint="eastAsia"/>
          <w:b/>
          <w:sz w:val="30"/>
        </w:rPr>
        <w:t>2020年4月</w:t>
      </w:r>
    </w:p>
    <w:p w:rsidR="004B31C3" w:rsidRDefault="00471D03">
      <w:pPr>
        <w:pStyle w:val="1"/>
      </w:pPr>
      <w:bookmarkStart w:id="0" w:name="_Toc533077296"/>
      <w:r>
        <w:rPr>
          <w:rFonts w:hint="eastAsia"/>
        </w:rPr>
        <w:lastRenderedPageBreak/>
        <w:t>第一章</w:t>
      </w:r>
      <w:r>
        <w:t xml:space="preserve"> </w:t>
      </w:r>
      <w:r>
        <w:rPr>
          <w:rFonts w:hint="eastAsia"/>
        </w:rPr>
        <w:t>招标公告</w:t>
      </w:r>
      <w:bookmarkEnd w:id="0"/>
    </w:p>
    <w:p w:rsidR="004B31C3" w:rsidRDefault="00471D03">
      <w:pPr>
        <w:pStyle w:val="2"/>
        <w:ind w:firstLine="430"/>
        <w:jc w:val="left"/>
        <w:rPr>
          <w:kern w:val="0"/>
        </w:rPr>
      </w:pPr>
      <w:bookmarkStart w:id="1" w:name="_Toc533077297"/>
      <w:r>
        <w:rPr>
          <w:kern w:val="0"/>
        </w:rPr>
        <w:t>1.1</w:t>
      </w:r>
      <w:r>
        <w:rPr>
          <w:rFonts w:hint="eastAsia"/>
          <w:kern w:val="0"/>
        </w:rPr>
        <w:t>、招标编号：</w:t>
      </w:r>
      <w:r>
        <w:rPr>
          <w:kern w:val="0"/>
        </w:rPr>
        <w:t>Z</w:t>
      </w:r>
      <w:r>
        <w:rPr>
          <w:rFonts w:hint="eastAsia"/>
          <w:kern w:val="0"/>
        </w:rPr>
        <w:t>JS</w:t>
      </w:r>
      <w:r>
        <w:rPr>
          <w:kern w:val="0"/>
        </w:rPr>
        <w:t>-</w:t>
      </w:r>
      <w:r>
        <w:rPr>
          <w:rFonts w:hint="eastAsia"/>
          <w:kern w:val="0"/>
        </w:rPr>
        <w:t>XX</w:t>
      </w:r>
      <w:r>
        <w:rPr>
          <w:kern w:val="0"/>
        </w:rPr>
        <w:t>20</w:t>
      </w:r>
      <w:r>
        <w:rPr>
          <w:rFonts w:hint="eastAsia"/>
          <w:kern w:val="0"/>
        </w:rPr>
        <w:t>20</w:t>
      </w:r>
      <w:r>
        <w:rPr>
          <w:kern w:val="0"/>
        </w:rPr>
        <w:t>-</w:t>
      </w:r>
      <w:bookmarkEnd w:id="1"/>
      <w:r>
        <w:rPr>
          <w:kern w:val="0"/>
        </w:rPr>
        <w:t>00</w:t>
      </w:r>
      <w:r>
        <w:rPr>
          <w:rFonts w:hint="eastAsia"/>
          <w:kern w:val="0"/>
        </w:rPr>
        <w:t>2</w:t>
      </w:r>
    </w:p>
    <w:p w:rsidR="004B31C3" w:rsidRDefault="00471D03">
      <w:pPr>
        <w:pStyle w:val="2"/>
        <w:ind w:firstLine="422"/>
        <w:jc w:val="left"/>
        <w:rPr>
          <w:kern w:val="0"/>
        </w:rPr>
      </w:pPr>
      <w:bookmarkStart w:id="2" w:name="_Toc533077298"/>
      <w:r>
        <w:rPr>
          <w:kern w:val="0"/>
        </w:rPr>
        <w:t>1.2</w:t>
      </w:r>
      <w:r>
        <w:rPr>
          <w:rFonts w:hint="eastAsia"/>
          <w:kern w:val="0"/>
        </w:rPr>
        <w:t>、招标项目概况及投标人要求：</w:t>
      </w:r>
      <w:bookmarkEnd w:id="2"/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3042"/>
        <w:gridCol w:w="4725"/>
      </w:tblGrid>
      <w:tr w:rsidR="004B31C3">
        <w:trPr>
          <w:trHeight w:val="76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sz w:val="24"/>
                <w:szCs w:val="24"/>
              </w:rPr>
              <w:t>项号</w:t>
            </w:r>
            <w:proofErr w:type="gramEnd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内容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说明与要求</w:t>
            </w:r>
          </w:p>
        </w:tc>
      </w:tr>
      <w:tr w:rsidR="004B31C3">
        <w:trPr>
          <w:trHeight w:val="4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sz w:val="24"/>
                <w:szCs w:val="24"/>
              </w:rPr>
              <w:t>肿基所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终端网络准入系统</w:t>
            </w:r>
          </w:p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（≥300个接入点，2个管理中心）</w:t>
            </w:r>
          </w:p>
        </w:tc>
      </w:tr>
      <w:tr w:rsidR="004B31C3">
        <w:trPr>
          <w:trHeight w:val="4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采购内容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准入系统</w:t>
            </w:r>
          </w:p>
        </w:tc>
      </w:tr>
      <w:tr w:rsidR="004B31C3">
        <w:trPr>
          <w:trHeight w:val="4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实施地点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</w:rPr>
              <w:t>杭州经济技术开发区福城路150号</w:t>
            </w:r>
          </w:p>
        </w:tc>
      </w:tr>
      <w:tr w:rsidR="004B31C3">
        <w:trPr>
          <w:trHeight w:val="4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招标单位联系人及电话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ind w:firstLineChars="100" w:firstLine="24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 xml:space="preserve">联系人： 赵老师   蔡老师 </w:t>
            </w:r>
            <w:bookmarkStart w:id="3" w:name="_GoBack"/>
            <w:bookmarkEnd w:id="3"/>
          </w:p>
          <w:p w:rsidR="004B31C3" w:rsidRDefault="00471D03">
            <w:pPr>
              <w:pStyle w:val="a5"/>
              <w:spacing w:line="360" w:lineRule="auto"/>
              <w:ind w:firstLineChars="100" w:firstLine="24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 xml:space="preserve"> 电话：0571-88122296</w:t>
            </w:r>
          </w:p>
        </w:tc>
      </w:tr>
      <w:tr w:rsidR="004B31C3">
        <w:trPr>
          <w:trHeight w:val="4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踏勘现场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自行踏勘</w:t>
            </w:r>
          </w:p>
        </w:tc>
      </w:tr>
      <w:tr w:rsidR="004B31C3">
        <w:trPr>
          <w:trHeight w:val="4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投标有效期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为：</w:t>
            </w:r>
            <w:r>
              <w:rPr>
                <w:rFonts w:hAnsi="宋体" w:cs="宋体" w:hint="eastAsia"/>
                <w:sz w:val="24"/>
                <w:szCs w:val="24"/>
                <w:u w:val="single"/>
              </w:rPr>
              <w:t xml:space="preserve"> 10 </w:t>
            </w:r>
            <w:r>
              <w:rPr>
                <w:rFonts w:hAnsi="宋体" w:cs="宋体" w:hint="eastAsia"/>
                <w:sz w:val="24"/>
                <w:szCs w:val="24"/>
              </w:rPr>
              <w:t>日历天（从投标截止之日算起）</w:t>
            </w:r>
          </w:p>
        </w:tc>
      </w:tr>
      <w:tr w:rsidR="004B31C3">
        <w:trPr>
          <w:trHeight w:val="4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投标文件份数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jc w:val="center"/>
              <w:rPr>
                <w:rFonts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1 </w:t>
            </w:r>
            <w:r>
              <w:rPr>
                <w:rFonts w:ascii="宋体" w:hAnsi="宋体" w:cs="宋体" w:hint="eastAsia"/>
                <w:sz w:val="24"/>
                <w:szCs w:val="24"/>
              </w:rPr>
              <w:t>份正本，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4 </w:t>
            </w:r>
            <w:r>
              <w:rPr>
                <w:rFonts w:ascii="宋体" w:hAnsi="宋体" w:cs="宋体" w:hint="eastAsia"/>
                <w:sz w:val="24"/>
                <w:szCs w:val="24"/>
              </w:rPr>
              <w:t>份副本</w:t>
            </w:r>
          </w:p>
        </w:tc>
      </w:tr>
      <w:tr w:rsidR="004B31C3">
        <w:trPr>
          <w:trHeight w:val="4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评标标准及方法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院内公开招（议）标</w:t>
            </w:r>
          </w:p>
        </w:tc>
      </w:tr>
      <w:tr w:rsidR="004B31C3">
        <w:trPr>
          <w:trHeight w:val="48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71D03">
            <w:pPr>
              <w:pStyle w:val="a5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41296">
            <w:pPr>
              <w:pStyle w:val="a5"/>
              <w:spacing w:line="360" w:lineRule="auto"/>
              <w:jc w:val="center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Ansi="宋体" w:cs="宋体" w:hint="eastAsia"/>
                <w:color w:val="FF0000"/>
                <w:sz w:val="24"/>
                <w:szCs w:val="24"/>
              </w:rPr>
              <w:t>预算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C3" w:rsidRDefault="00441296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8万</w:t>
            </w:r>
          </w:p>
        </w:tc>
      </w:tr>
    </w:tbl>
    <w:p w:rsidR="004B31C3" w:rsidRDefault="004B31C3" w:rsidP="00941737">
      <w:pPr>
        <w:widowControl/>
        <w:snapToGrid w:val="0"/>
        <w:spacing w:afterLines="50"/>
        <w:ind w:firstLineChars="200" w:firstLine="482"/>
        <w:rPr>
          <w:rFonts w:ascii="宋体" w:hAnsi="宋体"/>
          <w:b/>
          <w:bCs/>
          <w:color w:val="000000"/>
          <w:kern w:val="0"/>
          <w:sz w:val="24"/>
        </w:rPr>
      </w:pPr>
    </w:p>
    <w:p w:rsidR="004B31C3" w:rsidRDefault="00471D03">
      <w:pPr>
        <w:pStyle w:val="2"/>
        <w:ind w:firstLine="422"/>
        <w:jc w:val="left"/>
        <w:rPr>
          <w:kern w:val="0"/>
        </w:rPr>
      </w:pPr>
      <w:bookmarkStart w:id="4" w:name="_Toc533077300"/>
      <w:r>
        <w:rPr>
          <w:kern w:val="0"/>
        </w:rPr>
        <w:t>1.3</w:t>
      </w:r>
      <w:r>
        <w:rPr>
          <w:rFonts w:hint="eastAsia"/>
          <w:kern w:val="0"/>
        </w:rPr>
        <w:t>、标书发售时间及地点：</w:t>
      </w:r>
      <w:bookmarkEnd w:id="4"/>
    </w:p>
    <w:p w:rsidR="004B31C3" w:rsidRDefault="00471D03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1.报名截止日期：2020年4月</w:t>
      </w:r>
      <w:r w:rsidR="00CC5164">
        <w:rPr>
          <w:rFonts w:ascii="宋体" w:hAnsi="宋体" w:cs="宋体" w:hint="eastAsia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日14:00之前必须通过邮件报名登记。邮箱地址：zhaoqf@zjcc.org.cn，报名信息至少包含：企业名称、联系人、联系电话、营业执照等。未报名登记的,或在要求提交响应文件的截止时间后送达的响应文件，采购人有权拒收。</w:t>
      </w:r>
      <w:r w:rsidR="00C47B73">
        <w:rPr>
          <w:rFonts w:ascii="宋体" w:hAnsi="宋体" w:cs="宋体" w:hint="eastAsia"/>
          <w:sz w:val="24"/>
          <w:szCs w:val="24"/>
        </w:rPr>
        <w:t>本标书免费发售。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2．开标时间：</w:t>
      </w:r>
      <w:r>
        <w:rPr>
          <w:rFonts w:hAnsi="宋体" w:cs="宋体" w:hint="eastAsia"/>
          <w:sz w:val="24"/>
          <w:szCs w:val="24"/>
          <w:highlight w:val="yellow"/>
        </w:rPr>
        <w:t>2020年4月</w:t>
      </w:r>
      <w:r w:rsidR="00CC5164">
        <w:rPr>
          <w:rFonts w:hAnsi="宋体" w:cs="宋体" w:hint="eastAsia"/>
          <w:sz w:val="24"/>
          <w:szCs w:val="24"/>
          <w:highlight w:val="yellow"/>
        </w:rPr>
        <w:t>24</w:t>
      </w:r>
      <w:r>
        <w:rPr>
          <w:rFonts w:hAnsi="宋体" w:cs="宋体" w:hint="eastAsia"/>
          <w:sz w:val="24"/>
          <w:szCs w:val="24"/>
          <w:highlight w:val="yellow"/>
        </w:rPr>
        <w:t>日14：00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3．开标地点：</w:t>
      </w:r>
      <w:r>
        <w:rPr>
          <w:rFonts w:hAnsi="宋体" w:cs="宋体" w:hint="eastAsia"/>
          <w:sz w:val="24"/>
          <w:szCs w:val="24"/>
          <w:highlight w:val="yellow"/>
        </w:rPr>
        <w:t>浙江省肿瘤医院门诊楼（8号楼）6楼会议室</w:t>
      </w:r>
    </w:p>
    <w:p w:rsidR="004B31C3" w:rsidRDefault="00471D03">
      <w:pPr>
        <w:pStyle w:val="2"/>
        <w:jc w:val="left"/>
        <w:rPr>
          <w:kern w:val="0"/>
        </w:rPr>
      </w:pPr>
      <w:r>
        <w:rPr>
          <w:rFonts w:hint="eastAsia"/>
          <w:kern w:val="0"/>
        </w:rPr>
        <w:lastRenderedPageBreak/>
        <w:t>1.4</w:t>
      </w:r>
      <w:r>
        <w:rPr>
          <w:kern w:val="0"/>
        </w:rPr>
        <w:t>投标人资格要求</w:t>
      </w:r>
      <w:r>
        <w:rPr>
          <w:rFonts w:hint="eastAsia"/>
          <w:kern w:val="0"/>
        </w:rPr>
        <w:t>：</w:t>
      </w:r>
    </w:p>
    <w:p w:rsidR="004B31C3" w:rsidRDefault="00471D03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（一）基本条件</w:t>
      </w:r>
    </w:p>
    <w:p w:rsidR="004B31C3" w:rsidRDefault="00471D03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）具有独立承担民事责任的能力；</w:t>
      </w:r>
    </w:p>
    <w:p w:rsidR="004B31C3" w:rsidRDefault="00471D03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）具有良好的商业信誉和健全的财务会计制度；</w:t>
      </w:r>
    </w:p>
    <w:p w:rsidR="004B31C3" w:rsidRDefault="00471D03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）具有履行合同所必需的设备和专业技术能力；</w:t>
      </w:r>
    </w:p>
    <w:p w:rsidR="004B31C3" w:rsidRDefault="00471D03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kern w:val="0"/>
          <w:szCs w:val="21"/>
        </w:rPr>
        <w:t>）有依法缴纳税收和社会保障资金的良好记录；</w:t>
      </w:r>
    </w:p>
    <w:p w:rsidR="004B31C3" w:rsidRDefault="00471D03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5</w:t>
      </w:r>
      <w:r>
        <w:rPr>
          <w:kern w:val="0"/>
          <w:szCs w:val="21"/>
        </w:rPr>
        <w:t>）参加政府采购活动前三年内，在经营活动中没有重大违法记录；</w:t>
      </w:r>
    </w:p>
    <w:p w:rsidR="004B31C3" w:rsidRDefault="00471D03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6</w:t>
      </w:r>
      <w:r>
        <w:rPr>
          <w:kern w:val="0"/>
          <w:szCs w:val="21"/>
        </w:rPr>
        <w:t>）法律、行政法规规定的其他条件。</w:t>
      </w:r>
    </w:p>
    <w:p w:rsidR="004B31C3" w:rsidRDefault="00471D03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（二）特定条件：</w:t>
      </w:r>
    </w:p>
    <w:p w:rsidR="004B31C3" w:rsidRDefault="00471D03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）根据《</w:t>
      </w:r>
      <w:r>
        <w:t>浙江省财政厅关于规范政府采购供应商资格设定及资格审查的通知</w:t>
      </w:r>
      <w:r>
        <w:rPr>
          <w:kern w:val="0"/>
          <w:szCs w:val="21"/>
        </w:rPr>
        <w:t>》（</w:t>
      </w:r>
      <w:proofErr w:type="gramStart"/>
      <w:r>
        <w:rPr>
          <w:kern w:val="0"/>
          <w:szCs w:val="21"/>
        </w:rPr>
        <w:t>浙财采监</w:t>
      </w:r>
      <w:proofErr w:type="gramEnd"/>
      <w:r>
        <w:rPr>
          <w:kern w:val="0"/>
          <w:szCs w:val="21"/>
        </w:rPr>
        <w:t>[2013]24</w:t>
      </w:r>
      <w:r>
        <w:rPr>
          <w:kern w:val="0"/>
          <w:szCs w:val="21"/>
        </w:rPr>
        <w:t>号）第</w:t>
      </w:r>
      <w:r>
        <w:rPr>
          <w:kern w:val="0"/>
          <w:szCs w:val="21"/>
        </w:rPr>
        <w:t>6</w:t>
      </w:r>
      <w:r>
        <w:rPr>
          <w:kern w:val="0"/>
          <w:szCs w:val="21"/>
        </w:rPr>
        <w:t>条规定接受</w:t>
      </w:r>
      <w:r>
        <w:t>金融、保险、通讯等特定行业的全国性企业所设立的区域性分支机构，以及个体工商户、个人独资企业、合伙企业，且已经依法办理了工商、税务和社保登记手续，并且获得总机构授权或能够提供房产权证或其他有效财产证明材料，证明其具备实际承担责任的能力和法定的缔结合同能力</w:t>
      </w:r>
      <w:r>
        <w:rPr>
          <w:kern w:val="0"/>
          <w:szCs w:val="21"/>
        </w:rPr>
        <w:t>；</w:t>
      </w:r>
    </w:p>
    <w:p w:rsidR="004B31C3" w:rsidRDefault="00471D03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）投标人未被列入失信被执行人名单、重大税收违法案件当事人名单、政府采购严重违法失信行为记录名单，信用信息以信用中国网站（</w:t>
      </w:r>
      <w:r>
        <w:rPr>
          <w:kern w:val="0"/>
          <w:szCs w:val="21"/>
        </w:rPr>
        <w:t>www.creditchina.gov.cn</w:t>
      </w:r>
      <w:r>
        <w:rPr>
          <w:kern w:val="0"/>
          <w:szCs w:val="21"/>
        </w:rPr>
        <w:t>）、中国政府采购网（</w:t>
      </w:r>
      <w:r>
        <w:rPr>
          <w:kern w:val="0"/>
          <w:szCs w:val="21"/>
        </w:rPr>
        <w:t>www.ccgp.gov.cn</w:t>
      </w:r>
      <w:r>
        <w:rPr>
          <w:kern w:val="0"/>
          <w:szCs w:val="21"/>
        </w:rPr>
        <w:t>）公布为准；</w:t>
      </w:r>
    </w:p>
    <w:p w:rsidR="004B31C3" w:rsidRDefault="00471D03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）单位负责人为同一人或者存在直接控股、管理关系的不同供应商，不得同时参加同一合同项下的投标；</w:t>
      </w:r>
    </w:p>
    <w:p w:rsidR="004B31C3" w:rsidRDefault="00471D03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kern w:val="0"/>
          <w:szCs w:val="21"/>
        </w:rPr>
        <w:t>）为项目提供整体设计、规范编制或者项目管理、监理、检测等服务的供应商，不得参加该项目的投标；</w:t>
      </w:r>
    </w:p>
    <w:p w:rsidR="004B31C3" w:rsidRDefault="00471D03">
      <w:pPr>
        <w:widowControl/>
        <w:snapToGrid w:val="0"/>
        <w:spacing w:line="360" w:lineRule="auto"/>
        <w:ind w:firstLineChars="200" w:firstLine="420"/>
        <w:rPr>
          <w:rFonts w:hAnsi="宋体" w:cs="宋体"/>
          <w:sz w:val="24"/>
          <w:szCs w:val="24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5</w:t>
      </w:r>
      <w:r>
        <w:rPr>
          <w:kern w:val="0"/>
          <w:szCs w:val="21"/>
        </w:rPr>
        <w:t>）本项目不接受</w:t>
      </w:r>
      <w:r>
        <w:t>联合体；</w:t>
      </w:r>
    </w:p>
    <w:p w:rsidR="004B31C3" w:rsidRDefault="00471D03">
      <w:pPr>
        <w:pStyle w:val="2"/>
      </w:pPr>
      <w:r>
        <w:t>1.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联系方式：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1.地址：杭州市拱</w:t>
      </w:r>
      <w:proofErr w:type="gramStart"/>
      <w:r>
        <w:rPr>
          <w:rFonts w:hAnsi="宋体" w:cs="宋体" w:hint="eastAsia"/>
          <w:sz w:val="24"/>
          <w:szCs w:val="24"/>
        </w:rPr>
        <w:t>墅</w:t>
      </w:r>
      <w:proofErr w:type="gramEnd"/>
      <w:r>
        <w:rPr>
          <w:rFonts w:hAnsi="宋体" w:cs="宋体" w:hint="eastAsia"/>
          <w:sz w:val="24"/>
          <w:szCs w:val="24"/>
        </w:rPr>
        <w:t>区半山东路1号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2.联系方式：</w:t>
      </w:r>
    </w:p>
    <w:p w:rsidR="004B31C3" w:rsidRDefault="00471D03" w:rsidP="00941737">
      <w:pPr>
        <w:widowControl/>
        <w:snapToGrid w:val="0"/>
        <w:spacing w:beforeLines="50"/>
        <w:ind w:firstLineChars="400" w:firstLine="9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联系人：赵老师    蔡老师      联系电话：88122296</w:t>
      </w:r>
    </w:p>
    <w:p w:rsidR="004B31C3" w:rsidRDefault="00471D03" w:rsidP="00941737">
      <w:pPr>
        <w:widowControl/>
        <w:snapToGrid w:val="0"/>
        <w:spacing w:beforeLines="5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3.同级采购监督电话：</w:t>
      </w:r>
    </w:p>
    <w:p w:rsidR="004B31C3" w:rsidRDefault="00471D03" w:rsidP="00941737">
      <w:pPr>
        <w:widowControl/>
        <w:snapToGrid w:val="0"/>
        <w:spacing w:beforeLines="50"/>
        <w:ind w:firstLineChars="550" w:firstLine="13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联系人：章老师      联系电话：88122523   </w:t>
      </w:r>
    </w:p>
    <w:p w:rsidR="004B31C3" w:rsidRDefault="004B31C3">
      <w:pPr>
        <w:tabs>
          <w:tab w:val="left" w:pos="735"/>
        </w:tabs>
        <w:spacing w:line="410" w:lineRule="exact"/>
        <w:rPr>
          <w:rFonts w:ascii="宋体" w:hAnsi="宋体"/>
        </w:rPr>
      </w:pPr>
    </w:p>
    <w:p w:rsidR="004B31C3" w:rsidRDefault="00471D03">
      <w:pPr>
        <w:pStyle w:val="1"/>
        <w:numPr>
          <w:ilvl w:val="0"/>
          <w:numId w:val="2"/>
        </w:numPr>
        <w:spacing w:line="240" w:lineRule="auto"/>
        <w:jc w:val="left"/>
      </w:pPr>
      <w:bookmarkStart w:id="5" w:name="_Toc85597877"/>
      <w:r>
        <w:lastRenderedPageBreak/>
        <w:t xml:space="preserve"> </w:t>
      </w:r>
      <w:r>
        <w:rPr>
          <w:rFonts w:hint="eastAsia"/>
        </w:rPr>
        <w:t>商务技术要求</w:t>
      </w:r>
    </w:p>
    <w:p w:rsidR="004B31C3" w:rsidRDefault="00471D03">
      <w:pPr>
        <w:pStyle w:val="2"/>
      </w:pPr>
      <w:r>
        <w:t xml:space="preserve">2.1 </w:t>
      </w:r>
      <w:r>
        <w:rPr>
          <w:rFonts w:hint="eastAsia"/>
        </w:rPr>
        <w:t>技术要求</w:t>
      </w:r>
    </w:p>
    <w:tbl>
      <w:tblPr>
        <w:tblStyle w:val="a6"/>
        <w:tblpPr w:leftFromText="180" w:rightFromText="180" w:vertAnchor="text" w:horzAnchor="margin" w:tblpXSpec="center" w:tblpY="158"/>
        <w:tblW w:w="9039" w:type="dxa"/>
        <w:tblLayout w:type="fixed"/>
        <w:tblLook w:val="04A0"/>
      </w:tblPr>
      <w:tblGrid>
        <w:gridCol w:w="1413"/>
        <w:gridCol w:w="1138"/>
        <w:gridCol w:w="6488"/>
      </w:tblGrid>
      <w:tr w:rsidR="004B31C3">
        <w:tc>
          <w:tcPr>
            <w:tcW w:w="1413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功能要求</w:t>
            </w: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648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详细描述</w:t>
            </w:r>
          </w:p>
        </w:tc>
      </w:tr>
      <w:tr w:rsidR="004B31C3">
        <w:tc>
          <w:tcPr>
            <w:tcW w:w="1413" w:type="dxa"/>
            <w:vMerge w:val="restart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性能要求</w:t>
            </w: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硬件架构</w:t>
            </w:r>
          </w:p>
        </w:tc>
        <w:tc>
          <w:tcPr>
            <w:tcW w:w="6488" w:type="dxa"/>
          </w:tcPr>
          <w:p w:rsidR="004B31C3" w:rsidRDefault="00471D03">
            <w:pPr>
              <w:pStyle w:val="10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标准设备，非windows架构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</w:tr>
      <w:tr w:rsidR="004B31C3">
        <w:tc>
          <w:tcPr>
            <w:tcW w:w="1413" w:type="dxa"/>
            <w:vMerge/>
            <w:vAlign w:val="center"/>
          </w:tcPr>
          <w:p w:rsidR="004B31C3" w:rsidRDefault="004B31C3">
            <w:pPr>
              <w:jc w:val="center"/>
            </w:pP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性能指标</w:t>
            </w:r>
          </w:p>
        </w:tc>
        <w:tc>
          <w:tcPr>
            <w:tcW w:w="6488" w:type="dxa"/>
          </w:tcPr>
          <w:p w:rsidR="004B31C3" w:rsidRDefault="00471D03">
            <w:pPr>
              <w:pStyle w:val="10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支持管理≥</w:t>
            </w:r>
            <w:r>
              <w:rPr>
                <w:color w:val="000000" w:themeColor="text1"/>
                <w:sz w:val="18"/>
                <w:szCs w:val="18"/>
                <w:u w:val="single"/>
              </w:rPr>
              <w:t>300</w:t>
            </w:r>
            <w:r>
              <w:rPr>
                <w:rFonts w:hint="eastAsia"/>
                <w:sz w:val="18"/>
                <w:szCs w:val="18"/>
              </w:rPr>
              <w:t>终端数；非</w:t>
            </w: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的终端接入设备免费。</w:t>
            </w:r>
          </w:p>
          <w:p w:rsidR="004B31C3" w:rsidRDefault="00471D03">
            <w:pPr>
              <w:pStyle w:val="10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支持可管理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个</w:t>
            </w:r>
            <w:r>
              <w:rPr>
                <w:rFonts w:hint="eastAsia"/>
                <w:sz w:val="18"/>
                <w:szCs w:val="18"/>
              </w:rPr>
              <w:t>ID</w:t>
            </w:r>
            <w:r w:rsidR="0094173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Sensor</w:t>
            </w:r>
            <w:r>
              <w:rPr>
                <w:rFonts w:hint="eastAsia"/>
                <w:sz w:val="18"/>
                <w:szCs w:val="18"/>
              </w:rPr>
              <w:t>以上；（截图证明）</w:t>
            </w:r>
          </w:p>
          <w:p w:rsidR="004B31C3" w:rsidRDefault="00471D03">
            <w:pPr>
              <w:pStyle w:val="10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支持与多台访问控制器设备联动；（截图证明）</w:t>
            </w:r>
          </w:p>
          <w:p w:rsidR="004B31C3" w:rsidRDefault="00471D03">
            <w:pPr>
              <w:pStyle w:val="10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并发认证数：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0000/</w:t>
            </w:r>
            <w:r>
              <w:rPr>
                <w:rFonts w:hint="eastAsia"/>
                <w:sz w:val="18"/>
                <w:szCs w:val="18"/>
              </w:rPr>
              <w:t>分钟</w:t>
            </w:r>
          </w:p>
          <w:p w:rsidR="004B31C3" w:rsidRDefault="00471D03">
            <w:pPr>
              <w:pStyle w:val="10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网络端口</w:t>
            </w:r>
            <w:r>
              <w:rPr>
                <w:rFonts w:hint="eastAsia"/>
                <w:sz w:val="18"/>
                <w:szCs w:val="18"/>
              </w:rPr>
              <w:t>4GE</w:t>
            </w:r>
            <w:r>
              <w:rPr>
                <w:sz w:val="18"/>
                <w:szCs w:val="18"/>
              </w:rPr>
              <w:t>+1</w:t>
            </w:r>
            <w:r>
              <w:rPr>
                <w:rFonts w:hint="eastAsia"/>
                <w:sz w:val="18"/>
                <w:szCs w:val="18"/>
              </w:rPr>
              <w:t>个</w:t>
            </w:r>
            <w:r>
              <w:rPr>
                <w:rFonts w:hint="eastAsia"/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>nsole</w:t>
            </w:r>
            <w:r>
              <w:rPr>
                <w:rFonts w:hint="eastAsia"/>
                <w:sz w:val="18"/>
                <w:szCs w:val="18"/>
              </w:rPr>
              <w:t>接口</w:t>
            </w:r>
          </w:p>
          <w:p w:rsidR="004B31C3" w:rsidRDefault="00471D03">
            <w:pPr>
              <w:pStyle w:val="10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要求终端为接入准入，终端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接入就能及时发现，重要网络区域秒级及时发现；非重要网络区域</w:t>
            </w:r>
            <w:r>
              <w:rPr>
                <w:sz w:val="18"/>
                <w:szCs w:val="18"/>
              </w:rPr>
              <w:t>1-5</w:t>
            </w:r>
            <w:r>
              <w:rPr>
                <w:rFonts w:hint="eastAsia"/>
                <w:sz w:val="18"/>
                <w:szCs w:val="18"/>
              </w:rPr>
              <w:t>分内发现。</w:t>
            </w:r>
          </w:p>
        </w:tc>
      </w:tr>
      <w:tr w:rsidR="004B31C3">
        <w:tc>
          <w:tcPr>
            <w:tcW w:w="1413" w:type="dxa"/>
            <w:vMerge w:val="restart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功能要求</w:t>
            </w: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终端准入</w:t>
            </w:r>
          </w:p>
        </w:tc>
        <w:tc>
          <w:tcPr>
            <w:tcW w:w="6488" w:type="dxa"/>
          </w:tcPr>
          <w:p w:rsidR="004B31C3" w:rsidRDefault="00471D03">
            <w:pPr>
              <w:pStyle w:val="10"/>
              <w:numPr>
                <w:ilvl w:val="0"/>
                <w:numId w:val="5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rFonts w:hint="eastAsia"/>
                <w:sz w:val="18"/>
                <w:szCs w:val="18"/>
              </w:rPr>
              <w:t>DHCP</w:t>
            </w:r>
            <w:r>
              <w:rPr>
                <w:rFonts w:hint="eastAsia"/>
                <w:sz w:val="18"/>
                <w:szCs w:val="18"/>
              </w:rPr>
              <w:t>准入控制；支持</w:t>
            </w:r>
            <w:r>
              <w:rPr>
                <w:rFonts w:hint="eastAsia"/>
                <w:sz w:val="18"/>
                <w:szCs w:val="18"/>
              </w:rPr>
              <w:t>SNMP</w:t>
            </w:r>
            <w:r>
              <w:rPr>
                <w:rFonts w:hint="eastAsia"/>
                <w:sz w:val="18"/>
                <w:szCs w:val="18"/>
              </w:rPr>
              <w:t>准入控制；不建议用镜像流量的模式（不能及时发现）；</w:t>
            </w:r>
            <w:r>
              <w:rPr>
                <w:sz w:val="18"/>
                <w:szCs w:val="18"/>
              </w:rPr>
              <w:t>802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1X</w:t>
            </w:r>
            <w:r>
              <w:rPr>
                <w:rFonts w:hint="eastAsia"/>
                <w:sz w:val="18"/>
                <w:szCs w:val="18"/>
              </w:rPr>
              <w:t>准入控制（每台交换机要做配置，工作量太大）</w:t>
            </w:r>
          </w:p>
          <w:p w:rsidR="004B31C3" w:rsidRDefault="00471D03">
            <w:pPr>
              <w:pStyle w:val="10"/>
              <w:numPr>
                <w:ilvl w:val="0"/>
                <w:numId w:val="5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rFonts w:hint="eastAsia"/>
                <w:sz w:val="18"/>
                <w:szCs w:val="18"/>
              </w:rPr>
              <w:t>IPAM</w:t>
            </w:r>
            <w:r>
              <w:rPr>
                <w:rFonts w:hint="eastAsia"/>
                <w:sz w:val="18"/>
                <w:szCs w:val="18"/>
              </w:rPr>
              <w:t>准入控制；</w:t>
            </w:r>
          </w:p>
          <w:p w:rsidR="004B31C3" w:rsidRDefault="00471D03">
            <w:pPr>
              <w:pStyle w:val="10"/>
              <w:numPr>
                <w:ilvl w:val="0"/>
                <w:numId w:val="5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rFonts w:hint="eastAsia"/>
                <w:sz w:val="18"/>
                <w:szCs w:val="18"/>
              </w:rPr>
              <w:t>RDP</w:t>
            </w:r>
            <w:r>
              <w:rPr>
                <w:rFonts w:hint="eastAsia"/>
                <w:sz w:val="18"/>
                <w:szCs w:val="18"/>
              </w:rPr>
              <w:t>准入控制；</w:t>
            </w:r>
          </w:p>
          <w:p w:rsidR="004B31C3" w:rsidRDefault="00471D03">
            <w:pPr>
              <w:pStyle w:val="10"/>
              <w:numPr>
                <w:ilvl w:val="0"/>
                <w:numId w:val="5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支持策略路由准入控制；</w:t>
            </w:r>
          </w:p>
          <w:p w:rsidR="004B31C3" w:rsidRDefault="00471D03"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支持</w:t>
            </w:r>
            <w:r>
              <w:rPr>
                <w:rFonts w:ascii="宋体" w:hAnsi="宋体"/>
                <w:sz w:val="18"/>
                <w:szCs w:val="18"/>
              </w:rPr>
              <w:t>无客户端</w:t>
            </w:r>
            <w:r>
              <w:rPr>
                <w:rFonts w:ascii="宋体" w:hAnsi="宋体" w:hint="eastAsia"/>
                <w:sz w:val="18"/>
                <w:szCs w:val="18"/>
              </w:rPr>
              <w:t>、无插件</w:t>
            </w:r>
            <w:r>
              <w:rPr>
                <w:rFonts w:ascii="宋体" w:hAnsi="宋体"/>
                <w:sz w:val="18"/>
                <w:szCs w:val="18"/>
              </w:rPr>
              <w:t>的</w:t>
            </w:r>
            <w:r>
              <w:rPr>
                <w:rFonts w:ascii="宋体" w:hAnsi="宋体" w:hint="eastAsia"/>
                <w:sz w:val="18"/>
                <w:szCs w:val="18"/>
              </w:rPr>
              <w:t>网络准入，</w:t>
            </w:r>
            <w:r>
              <w:rPr>
                <w:rFonts w:hint="eastAsia"/>
                <w:sz w:val="18"/>
                <w:szCs w:val="18"/>
              </w:rPr>
              <w:t>支持各种新旧交换机、</w:t>
            </w:r>
            <w:r>
              <w:rPr>
                <w:rFonts w:hint="eastAsia"/>
                <w:sz w:val="18"/>
                <w:szCs w:val="18"/>
              </w:rPr>
              <w:t>HUB</w:t>
            </w:r>
            <w:r>
              <w:rPr>
                <w:rFonts w:hint="eastAsia"/>
                <w:sz w:val="18"/>
                <w:szCs w:val="18"/>
              </w:rPr>
              <w:t>、无线</w:t>
            </w:r>
            <w:r>
              <w:rPr>
                <w:rFonts w:hint="eastAsia"/>
                <w:sz w:val="18"/>
                <w:szCs w:val="18"/>
              </w:rPr>
              <w:t>AP</w:t>
            </w:r>
            <w:r>
              <w:rPr>
                <w:rFonts w:hint="eastAsia"/>
                <w:sz w:val="18"/>
                <w:szCs w:val="18"/>
              </w:rPr>
              <w:t>设备；</w:t>
            </w:r>
          </w:p>
          <w:p w:rsidR="004B31C3" w:rsidRDefault="00471D03"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非法设备接入进行强制隔离；</w:t>
            </w:r>
          </w:p>
          <w:p w:rsidR="004B31C3" w:rsidRDefault="00471D03">
            <w:pPr>
              <w:pStyle w:val="10"/>
              <w:numPr>
                <w:ilvl w:val="0"/>
                <w:numId w:val="5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无需安装客户端和插件就能实现</w:t>
            </w:r>
            <w:r>
              <w:rPr>
                <w:sz w:val="18"/>
                <w:szCs w:val="18"/>
              </w:rPr>
              <w:t>HUB</w:t>
            </w:r>
            <w:r>
              <w:rPr>
                <w:rFonts w:hint="eastAsia"/>
                <w:sz w:val="18"/>
                <w:szCs w:val="18"/>
              </w:rPr>
              <w:t>环境下非法用户与合法用户强制隔离；</w:t>
            </w:r>
          </w:p>
          <w:p w:rsidR="004B31C3" w:rsidRDefault="00471D03">
            <w:pPr>
              <w:pStyle w:val="10"/>
              <w:numPr>
                <w:ilvl w:val="0"/>
                <w:numId w:val="5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无需安装客户端和插件就能实现域单点登录，禁止未登录域用户入网；</w:t>
            </w:r>
          </w:p>
          <w:p w:rsidR="004B31C3" w:rsidRDefault="00471D03">
            <w:pPr>
              <w:pStyle w:val="10"/>
              <w:numPr>
                <w:ilvl w:val="0"/>
                <w:numId w:val="5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含用户认证功能或模块，支持</w:t>
            </w:r>
            <w:r>
              <w:rPr>
                <w:sz w:val="18"/>
                <w:szCs w:val="18"/>
              </w:rPr>
              <w:t>RADIUS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LDAP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AD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SQL</w:t>
            </w:r>
            <w:r>
              <w:rPr>
                <w:rFonts w:hint="eastAsia"/>
                <w:sz w:val="18"/>
                <w:szCs w:val="18"/>
              </w:rPr>
              <w:t>认证技术；</w:t>
            </w:r>
          </w:p>
          <w:p w:rsidR="004B31C3" w:rsidRDefault="00471D03">
            <w:pPr>
              <w:pStyle w:val="10"/>
              <w:numPr>
                <w:ilvl w:val="0"/>
                <w:numId w:val="5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支持动态令牌认证，短信密码认证；</w:t>
            </w:r>
          </w:p>
          <w:p w:rsidR="004B31C3" w:rsidRDefault="00471D03">
            <w:pPr>
              <w:pStyle w:val="10"/>
              <w:numPr>
                <w:ilvl w:val="0"/>
                <w:numId w:val="5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支持与多台访问控制器设备联动；（截图证明）</w:t>
            </w:r>
          </w:p>
        </w:tc>
      </w:tr>
      <w:tr w:rsidR="004B31C3">
        <w:tc>
          <w:tcPr>
            <w:tcW w:w="1413" w:type="dxa"/>
            <w:vMerge/>
            <w:vAlign w:val="center"/>
          </w:tcPr>
          <w:p w:rsidR="004B31C3" w:rsidRDefault="004B31C3">
            <w:pPr>
              <w:jc w:val="center"/>
            </w:pP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地址管理</w:t>
            </w:r>
          </w:p>
        </w:tc>
        <w:tc>
          <w:tcPr>
            <w:tcW w:w="6488" w:type="dxa"/>
          </w:tcPr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全网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地址统一管理，由中心下发，禁止私自设置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地址；</w:t>
            </w:r>
          </w:p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按照用户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用户组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角色分配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地址，可根据用户名、用户组或角色与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进行绑定，认证后获得该绑定的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，每次分配时并有相应的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分配记录；</w:t>
            </w:r>
          </w:p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支持账户、硬件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MAC</w:t>
            </w:r>
            <w:r>
              <w:rPr>
                <w:rFonts w:hint="eastAsia"/>
                <w:sz w:val="18"/>
                <w:szCs w:val="18"/>
              </w:rPr>
              <w:t>、主机名、交换机端口多元绑定功能，对不满足绑定条件的终端进行隔离和阻断；</w:t>
            </w:r>
          </w:p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实时监测所有在线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，能够显示当前登陆用户名、主机名、终端名、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地址等信息、上线下线时间等信息</w:t>
            </w:r>
            <w:r>
              <w:rPr>
                <w:rFonts w:hint="eastAsia"/>
                <w:sz w:val="18"/>
                <w:szCs w:val="18"/>
              </w:rPr>
              <w:t>;</w:t>
            </w:r>
          </w:p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地址状态统计视图，管理员可以在一个界面集中掌握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资源的使用情况；</w:t>
            </w:r>
          </w:p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多主</w:t>
            </w:r>
            <w:proofErr w:type="gramStart"/>
            <w:r>
              <w:rPr>
                <w:rFonts w:hint="eastAsia"/>
                <w:sz w:val="18"/>
                <w:szCs w:val="18"/>
              </w:rPr>
              <w:t>一备模式</w:t>
            </w:r>
            <w:proofErr w:type="gramEnd"/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>DHCP Failover</w:t>
            </w:r>
            <w:r>
              <w:rPr>
                <w:rFonts w:hint="eastAsia"/>
                <w:sz w:val="18"/>
                <w:szCs w:val="18"/>
              </w:rPr>
              <w:t>部署方式，备机中实时保存所有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分配信息，当主设备出现故障后，切换到备机设备后，备机中仍然存有已分配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的相应信息；</w:t>
            </w:r>
          </w:p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支持终端</w:t>
            </w:r>
            <w:r>
              <w:rPr>
                <w:rFonts w:hint="eastAsia"/>
                <w:sz w:val="18"/>
                <w:szCs w:val="18"/>
              </w:rPr>
              <w:t>MAC</w:t>
            </w:r>
            <w:r>
              <w:rPr>
                <w:rFonts w:hint="eastAsia"/>
                <w:sz w:val="18"/>
                <w:szCs w:val="18"/>
              </w:rPr>
              <w:t>厂商自动识别功能；</w:t>
            </w:r>
          </w:p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子网分配地址达到阈值时报警功能，设置阀值后，</w:t>
            </w:r>
            <w:proofErr w:type="gramStart"/>
            <w:r>
              <w:rPr>
                <w:rFonts w:hint="eastAsia"/>
                <w:sz w:val="18"/>
                <w:szCs w:val="18"/>
              </w:rPr>
              <w:t>当分配</w:t>
            </w:r>
            <w:proofErr w:type="gramEnd"/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数</w:t>
            </w:r>
            <w:proofErr w:type="gramStart"/>
            <w:r>
              <w:rPr>
                <w:rFonts w:hint="eastAsia"/>
                <w:sz w:val="18"/>
                <w:szCs w:val="18"/>
              </w:rPr>
              <w:t>高于该阀值</w:t>
            </w:r>
            <w:proofErr w:type="gramEnd"/>
            <w:r>
              <w:rPr>
                <w:rFonts w:hint="eastAsia"/>
                <w:sz w:val="18"/>
                <w:szCs w:val="18"/>
              </w:rPr>
              <w:t>时，进行报警；（截图证明）</w:t>
            </w:r>
          </w:p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无需客户端，实现指纹识别；</w:t>
            </w:r>
          </w:p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无需客户端</w:t>
            </w:r>
            <w:r>
              <w:rPr>
                <w:rFonts w:hint="eastAsia"/>
                <w:sz w:val="18"/>
                <w:szCs w:val="18"/>
              </w:rPr>
              <w:t>支持端口主动探测；</w:t>
            </w:r>
          </w:p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内嵌</w:t>
            </w:r>
            <w:r>
              <w:rPr>
                <w:rFonts w:hint="eastAsia"/>
                <w:sz w:val="18"/>
                <w:szCs w:val="18"/>
              </w:rPr>
              <w:t>DHCP</w:t>
            </w:r>
            <w:r>
              <w:rPr>
                <w:rFonts w:hint="eastAsia"/>
                <w:sz w:val="18"/>
                <w:szCs w:val="18"/>
              </w:rPr>
              <w:t>服务，认证后通过系统自带</w:t>
            </w:r>
            <w:r>
              <w:rPr>
                <w:rFonts w:hint="eastAsia"/>
                <w:sz w:val="18"/>
                <w:szCs w:val="18"/>
              </w:rPr>
              <w:t>DHCP</w:t>
            </w:r>
            <w:r>
              <w:rPr>
                <w:rFonts w:hint="eastAsia"/>
                <w:sz w:val="18"/>
                <w:szCs w:val="18"/>
              </w:rPr>
              <w:t>功能分配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地址；</w:t>
            </w:r>
          </w:p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支持与第三方</w:t>
            </w:r>
            <w:r>
              <w:rPr>
                <w:rFonts w:hint="eastAsia"/>
                <w:sz w:val="18"/>
                <w:szCs w:val="18"/>
              </w:rPr>
              <w:t>DHCP</w:t>
            </w:r>
            <w:r>
              <w:rPr>
                <w:rFonts w:hint="eastAsia"/>
                <w:sz w:val="18"/>
                <w:szCs w:val="18"/>
              </w:rPr>
              <w:t>服务器进行数据实时同步；</w:t>
            </w:r>
          </w:p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rFonts w:hint="eastAsia"/>
                <w:sz w:val="18"/>
                <w:szCs w:val="18"/>
              </w:rPr>
              <w:t>GIS</w:t>
            </w:r>
            <w:r>
              <w:rPr>
                <w:rFonts w:hint="eastAsia"/>
                <w:sz w:val="18"/>
                <w:szCs w:val="18"/>
              </w:rPr>
              <w:t>信息和网络信息展现、工位定位网络信息展现，支持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级图层；</w:t>
            </w:r>
          </w:p>
          <w:p w:rsidR="004B31C3" w:rsidRDefault="00471D03">
            <w:pPr>
              <w:pStyle w:val="10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设备内置设备类型库，不低于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种设备类型。自动识别接入设备类型。（截图证明）</w:t>
            </w:r>
          </w:p>
        </w:tc>
      </w:tr>
      <w:tr w:rsidR="004B31C3">
        <w:tc>
          <w:tcPr>
            <w:tcW w:w="1413" w:type="dxa"/>
            <w:vMerge/>
            <w:vAlign w:val="center"/>
          </w:tcPr>
          <w:p w:rsidR="004B31C3" w:rsidRDefault="004B31C3">
            <w:pPr>
              <w:jc w:val="center"/>
            </w:pP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全网可视化</w:t>
            </w:r>
          </w:p>
        </w:tc>
        <w:tc>
          <w:tcPr>
            <w:tcW w:w="6488" w:type="dxa"/>
          </w:tcPr>
          <w:p w:rsidR="004B31C3" w:rsidRDefault="00471D03">
            <w:pPr>
              <w:pStyle w:val="10"/>
              <w:numPr>
                <w:ilvl w:val="0"/>
                <w:numId w:val="7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设备接入后可实时的对网络中现有的所有接入点进行扫描，及时显示，能够清楚的了解网络中接入的设备内容，了解网络中需要控制的边界范围；</w:t>
            </w:r>
          </w:p>
          <w:p w:rsidR="004B31C3" w:rsidRDefault="00471D03">
            <w:pPr>
              <w:pStyle w:val="10"/>
              <w:numPr>
                <w:ilvl w:val="0"/>
                <w:numId w:val="7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</w:t>
            </w:r>
            <w:r>
              <w:rPr>
                <w:sz w:val="18"/>
                <w:szCs w:val="18"/>
              </w:rPr>
              <w:t>拓扑自动发现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无需</w:t>
            </w:r>
            <w:r>
              <w:rPr>
                <w:rFonts w:hint="eastAsia"/>
                <w:sz w:val="18"/>
                <w:szCs w:val="18"/>
              </w:rPr>
              <w:t>手动</w:t>
            </w:r>
            <w:r>
              <w:rPr>
                <w:sz w:val="18"/>
                <w:szCs w:val="18"/>
              </w:rPr>
              <w:t>添加交换机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准入系统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自动</w:t>
            </w:r>
            <w:r>
              <w:rPr>
                <w:rFonts w:hint="eastAsia"/>
                <w:sz w:val="18"/>
                <w:szCs w:val="18"/>
              </w:rPr>
              <w:t>扫描</w:t>
            </w:r>
            <w:r>
              <w:rPr>
                <w:sz w:val="18"/>
                <w:szCs w:val="18"/>
              </w:rPr>
              <w:t>网络拓扑并绘制</w:t>
            </w:r>
            <w:r>
              <w:rPr>
                <w:rFonts w:hint="eastAsia"/>
                <w:sz w:val="18"/>
                <w:szCs w:val="18"/>
              </w:rPr>
              <w:t>相应拓扑图</w:t>
            </w:r>
            <w:r>
              <w:rPr>
                <w:sz w:val="18"/>
                <w:szCs w:val="18"/>
              </w:rPr>
              <w:t>，标识网络设备连接方式及连接结构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4B31C3" w:rsidRDefault="00471D03">
            <w:pPr>
              <w:pStyle w:val="10"/>
              <w:numPr>
                <w:ilvl w:val="0"/>
                <w:numId w:val="7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</w:t>
            </w:r>
            <w:r>
              <w:rPr>
                <w:sz w:val="18"/>
                <w:szCs w:val="18"/>
              </w:rPr>
              <w:t>拓扑发现协议至少支持</w:t>
            </w:r>
            <w:r>
              <w:rPr>
                <w:sz w:val="18"/>
                <w:szCs w:val="18"/>
              </w:rPr>
              <w:t>SNMP</w:t>
            </w:r>
            <w:r>
              <w:rPr>
                <w:sz w:val="18"/>
                <w:szCs w:val="18"/>
              </w:rPr>
              <w:t>标准网络协议，协议版本</w:t>
            </w:r>
            <w:r>
              <w:rPr>
                <w:rFonts w:hint="eastAsia"/>
                <w:sz w:val="18"/>
                <w:szCs w:val="18"/>
              </w:rPr>
              <w:t>包含</w:t>
            </w:r>
            <w:r>
              <w:rPr>
                <w:sz w:val="18"/>
                <w:szCs w:val="18"/>
              </w:rPr>
              <w:t>V1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V2C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V3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支持配置扫描范围如地址段中的</w:t>
            </w:r>
            <w:r>
              <w:rPr>
                <w:rFonts w:hint="eastAsia"/>
                <w:sz w:val="18"/>
                <w:szCs w:val="18"/>
              </w:rPr>
              <w:t>起始</w:t>
            </w:r>
            <w:r>
              <w:rPr>
                <w:sz w:val="18"/>
                <w:szCs w:val="18"/>
              </w:rPr>
              <w:t>IP</w:t>
            </w:r>
            <w:r>
              <w:rPr>
                <w:sz w:val="18"/>
                <w:szCs w:val="18"/>
              </w:rPr>
              <w:t>，结束</w:t>
            </w:r>
            <w:r>
              <w:rPr>
                <w:sz w:val="18"/>
                <w:szCs w:val="18"/>
              </w:rPr>
              <w:t>IP</w:t>
            </w:r>
            <w:r>
              <w:rPr>
                <w:sz w:val="18"/>
                <w:szCs w:val="18"/>
              </w:rPr>
              <w:t>；</w:t>
            </w:r>
          </w:p>
          <w:p w:rsidR="004B31C3" w:rsidRDefault="00471D03">
            <w:pPr>
              <w:pStyle w:val="10"/>
              <w:numPr>
                <w:ilvl w:val="0"/>
                <w:numId w:val="7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</w:t>
            </w:r>
            <w:r>
              <w:rPr>
                <w:sz w:val="18"/>
                <w:szCs w:val="18"/>
              </w:rPr>
              <w:t>拓扑手动修改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对于自动发现的网络拓扑，管理员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手动编辑网络拓扑，在自动发现基础上进一步完善网络拓扑结构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4B31C3" w:rsidRDefault="00471D03">
            <w:pPr>
              <w:pStyle w:val="10"/>
              <w:numPr>
                <w:ilvl w:val="0"/>
                <w:numId w:val="7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</w:t>
            </w:r>
            <w:r>
              <w:rPr>
                <w:sz w:val="18"/>
                <w:szCs w:val="18"/>
              </w:rPr>
              <w:t>可用性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健壮性标识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网络拓扑</w:t>
            </w:r>
            <w:r>
              <w:rPr>
                <w:rFonts w:hint="eastAsia"/>
                <w:sz w:val="18"/>
                <w:szCs w:val="18"/>
              </w:rPr>
              <w:t>标注</w:t>
            </w:r>
            <w:r>
              <w:rPr>
                <w:sz w:val="18"/>
                <w:szCs w:val="18"/>
              </w:rPr>
              <w:t>实时网络状态，如链路可用、</w:t>
            </w:r>
            <w:proofErr w:type="gramStart"/>
            <w:r>
              <w:rPr>
                <w:sz w:val="18"/>
                <w:szCs w:val="18"/>
              </w:rPr>
              <w:t>不</w:t>
            </w:r>
            <w:proofErr w:type="gramEnd"/>
            <w:r>
              <w:rPr>
                <w:sz w:val="18"/>
                <w:szCs w:val="18"/>
              </w:rPr>
              <w:t>可用</w:t>
            </w:r>
            <w:r>
              <w:rPr>
                <w:rFonts w:hint="eastAsia"/>
                <w:sz w:val="18"/>
                <w:szCs w:val="18"/>
              </w:rPr>
              <w:t>、在线</w:t>
            </w:r>
            <w:r>
              <w:rPr>
                <w:sz w:val="18"/>
                <w:szCs w:val="18"/>
              </w:rPr>
              <w:t>、离线等内容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4B31C3" w:rsidRDefault="00471D03">
            <w:pPr>
              <w:pStyle w:val="10"/>
              <w:numPr>
                <w:ilvl w:val="0"/>
                <w:numId w:val="7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拓扑</w:t>
            </w:r>
            <w:r>
              <w:rPr>
                <w:sz w:val="18"/>
                <w:szCs w:val="18"/>
              </w:rPr>
              <w:t>显示资产</w:t>
            </w:r>
            <w:r>
              <w:rPr>
                <w:rFonts w:hint="eastAsia"/>
                <w:sz w:val="18"/>
                <w:szCs w:val="18"/>
              </w:rPr>
              <w:t>类型，</w:t>
            </w:r>
            <w:r>
              <w:rPr>
                <w:sz w:val="18"/>
                <w:szCs w:val="18"/>
              </w:rPr>
              <w:t>如</w:t>
            </w:r>
            <w:r>
              <w:rPr>
                <w:sz w:val="18"/>
                <w:szCs w:val="18"/>
              </w:rPr>
              <w:t>PC</w:t>
            </w:r>
            <w:r>
              <w:rPr>
                <w:sz w:val="18"/>
                <w:szCs w:val="18"/>
              </w:rPr>
              <w:t>、交换机、打印机、</w:t>
            </w:r>
            <w:r>
              <w:rPr>
                <w:sz w:val="18"/>
                <w:szCs w:val="18"/>
              </w:rPr>
              <w:t>IP</w:t>
            </w:r>
            <w:r>
              <w:rPr>
                <w:sz w:val="18"/>
                <w:szCs w:val="18"/>
              </w:rPr>
              <w:t>电话，</w:t>
            </w:r>
            <w:r>
              <w:rPr>
                <w:rFonts w:hint="eastAsia"/>
                <w:sz w:val="18"/>
                <w:szCs w:val="18"/>
              </w:rPr>
              <w:t>用</w:t>
            </w:r>
            <w:r>
              <w:rPr>
                <w:sz w:val="18"/>
                <w:szCs w:val="18"/>
              </w:rPr>
              <w:t>直观明确的图标进行</w:t>
            </w:r>
            <w:r>
              <w:rPr>
                <w:rFonts w:hint="eastAsia"/>
                <w:sz w:val="18"/>
                <w:szCs w:val="18"/>
              </w:rPr>
              <w:t>标识</w:t>
            </w:r>
            <w:r>
              <w:rPr>
                <w:sz w:val="18"/>
                <w:szCs w:val="18"/>
              </w:rPr>
              <w:t>；</w:t>
            </w:r>
          </w:p>
        </w:tc>
      </w:tr>
      <w:tr w:rsidR="004B31C3">
        <w:tc>
          <w:tcPr>
            <w:tcW w:w="1413" w:type="dxa"/>
            <w:vMerge/>
            <w:vAlign w:val="center"/>
          </w:tcPr>
          <w:p w:rsidR="004B31C3" w:rsidRDefault="004B31C3">
            <w:pPr>
              <w:jc w:val="center"/>
            </w:pP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威胁告警</w:t>
            </w:r>
          </w:p>
        </w:tc>
        <w:tc>
          <w:tcPr>
            <w:tcW w:w="6488" w:type="dxa"/>
          </w:tcPr>
          <w:p w:rsidR="004B31C3" w:rsidRDefault="00471D03">
            <w:pPr>
              <w:pStyle w:val="10"/>
              <w:numPr>
                <w:ilvl w:val="0"/>
                <w:numId w:val="8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支持非法用户和终端入网告警；</w:t>
            </w:r>
          </w:p>
          <w:p w:rsidR="004B31C3" w:rsidRDefault="00471D03">
            <w:pPr>
              <w:pStyle w:val="10"/>
              <w:numPr>
                <w:ilvl w:val="0"/>
                <w:numId w:val="8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支持终端不合规范告警；</w:t>
            </w:r>
          </w:p>
          <w:p w:rsidR="004B31C3" w:rsidRDefault="00471D03">
            <w:pPr>
              <w:pStyle w:val="10"/>
              <w:numPr>
                <w:ilvl w:val="0"/>
                <w:numId w:val="8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支持用户入网不符合绑定策略告警；</w:t>
            </w:r>
          </w:p>
          <w:p w:rsidR="004B31C3" w:rsidRDefault="00471D03">
            <w:pPr>
              <w:pStyle w:val="10"/>
              <w:numPr>
                <w:ilvl w:val="0"/>
                <w:numId w:val="8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rFonts w:hint="eastAsia"/>
                <w:sz w:val="18"/>
                <w:szCs w:val="18"/>
              </w:rPr>
              <w:t>ARP</w:t>
            </w:r>
            <w:r>
              <w:rPr>
                <w:rFonts w:hint="eastAsia"/>
                <w:sz w:val="18"/>
                <w:szCs w:val="18"/>
              </w:rPr>
              <w:t>病毒攻击等异常情况自动告警，当网络出现</w:t>
            </w:r>
            <w:r>
              <w:rPr>
                <w:rFonts w:hint="eastAsia"/>
                <w:sz w:val="18"/>
                <w:szCs w:val="18"/>
              </w:rPr>
              <w:t>ARP</w:t>
            </w:r>
            <w:r>
              <w:rPr>
                <w:rFonts w:hint="eastAsia"/>
                <w:sz w:val="18"/>
                <w:szCs w:val="18"/>
              </w:rPr>
              <w:t>攻击时，系统能够有相应的告警日志记录；</w:t>
            </w:r>
          </w:p>
          <w:p w:rsidR="004B31C3" w:rsidRDefault="00471D03">
            <w:pPr>
              <w:pStyle w:val="10"/>
              <w:numPr>
                <w:ilvl w:val="0"/>
                <w:numId w:val="8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以上威胁可以定位到人和交换机端口，并可自动隔离、禁止威胁入网；</w:t>
            </w:r>
          </w:p>
        </w:tc>
      </w:tr>
      <w:tr w:rsidR="004B31C3">
        <w:tc>
          <w:tcPr>
            <w:tcW w:w="1413" w:type="dxa"/>
            <w:vMerge/>
            <w:vAlign w:val="center"/>
          </w:tcPr>
          <w:p w:rsidR="004B31C3" w:rsidRDefault="004B31C3">
            <w:pPr>
              <w:jc w:val="center"/>
            </w:pP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终端安全</w:t>
            </w:r>
          </w:p>
        </w:tc>
        <w:tc>
          <w:tcPr>
            <w:tcW w:w="6488" w:type="dxa"/>
          </w:tcPr>
          <w:p w:rsidR="004B31C3" w:rsidRDefault="00471D03">
            <w:pPr>
              <w:pStyle w:val="10"/>
              <w:numPr>
                <w:ilvl w:val="0"/>
                <w:numId w:val="9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可根据终端、终端组情况强制终端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gent</w:t>
            </w:r>
            <w:r>
              <w:rPr>
                <w:rFonts w:hint="eastAsia"/>
                <w:sz w:val="18"/>
                <w:szCs w:val="18"/>
              </w:rPr>
              <w:t>插件的安装；</w:t>
            </w:r>
          </w:p>
          <w:p w:rsidR="004B31C3" w:rsidRDefault="00471D03">
            <w:pPr>
              <w:pStyle w:val="10"/>
              <w:numPr>
                <w:ilvl w:val="0"/>
                <w:numId w:val="9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防止终端非法外联，检查双网卡、</w:t>
            </w:r>
            <w:r>
              <w:rPr>
                <w:rFonts w:hint="eastAsia"/>
                <w:sz w:val="18"/>
                <w:szCs w:val="18"/>
              </w:rPr>
              <w:t>3G</w:t>
            </w:r>
            <w:r>
              <w:rPr>
                <w:rFonts w:hint="eastAsia"/>
                <w:sz w:val="18"/>
                <w:szCs w:val="18"/>
              </w:rPr>
              <w:t>网卡、代理服务开启等不合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  <w:r>
              <w:rPr>
                <w:rFonts w:hint="eastAsia"/>
                <w:sz w:val="18"/>
                <w:szCs w:val="18"/>
              </w:rPr>
              <w:t>行为；</w:t>
            </w:r>
          </w:p>
          <w:p w:rsidR="004B31C3" w:rsidRDefault="00471D03">
            <w:pPr>
              <w:pStyle w:val="10"/>
              <w:numPr>
                <w:ilvl w:val="0"/>
                <w:numId w:val="9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sz w:val="18"/>
                <w:szCs w:val="18"/>
              </w:rPr>
              <w:t>终端自动绑定</w:t>
            </w:r>
            <w:r>
              <w:rPr>
                <w:rFonts w:hint="eastAsia"/>
                <w:sz w:val="18"/>
                <w:szCs w:val="18"/>
              </w:rPr>
              <w:t>，管理员</w:t>
            </w:r>
            <w:r>
              <w:rPr>
                <w:sz w:val="18"/>
                <w:szCs w:val="18"/>
              </w:rPr>
              <w:t>可预定义绑定类型，包含不限于</w:t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sz w:val="18"/>
                <w:szCs w:val="18"/>
              </w:rPr>
              <w:t>认证绑定</w:t>
            </w:r>
            <w:r>
              <w:rPr>
                <w:rFonts w:hint="eastAsia"/>
                <w:sz w:val="18"/>
                <w:szCs w:val="18"/>
              </w:rPr>
              <w:t>用户</w:t>
            </w:r>
            <w:r>
              <w:rPr>
                <w:sz w:val="18"/>
                <w:szCs w:val="18"/>
              </w:rPr>
              <w:t>和终端</w:t>
            </w:r>
            <w:r>
              <w:rPr>
                <w:rFonts w:hint="eastAsia"/>
                <w:sz w:val="18"/>
                <w:szCs w:val="18"/>
              </w:rPr>
              <w:t>、无</w:t>
            </w:r>
            <w:r>
              <w:rPr>
                <w:sz w:val="18"/>
                <w:szCs w:val="18"/>
              </w:rPr>
              <w:t>认证绑定终端</w:t>
            </w:r>
            <w:r>
              <w:rPr>
                <w:rFonts w:hint="eastAsia"/>
                <w:sz w:val="18"/>
                <w:szCs w:val="18"/>
              </w:rPr>
              <w:t>、认证</w:t>
            </w:r>
            <w:r>
              <w:rPr>
                <w:sz w:val="18"/>
                <w:szCs w:val="18"/>
              </w:rPr>
              <w:t>绑定用户和终端、</w:t>
            </w:r>
            <w:r>
              <w:rPr>
                <w:rFonts w:hint="eastAsia"/>
                <w:sz w:val="18"/>
                <w:szCs w:val="18"/>
              </w:rPr>
              <w:t>认证</w:t>
            </w:r>
            <w:r>
              <w:rPr>
                <w:sz w:val="18"/>
                <w:szCs w:val="18"/>
              </w:rPr>
              <w:t>绑定终端四</w:t>
            </w:r>
            <w:r>
              <w:rPr>
                <w:rFonts w:hint="eastAsia"/>
                <w:sz w:val="18"/>
                <w:szCs w:val="18"/>
              </w:rPr>
              <w:t>种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（截图证明）</w:t>
            </w:r>
          </w:p>
          <w:p w:rsidR="004B31C3" w:rsidRDefault="00471D03">
            <w:pPr>
              <w:pStyle w:val="10"/>
              <w:numPr>
                <w:ilvl w:val="0"/>
                <w:numId w:val="9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可根据进程、服务、端口号自定义软件名单；</w:t>
            </w:r>
          </w:p>
          <w:p w:rsidR="004B31C3" w:rsidRDefault="00471D03">
            <w:pPr>
              <w:pStyle w:val="10"/>
              <w:numPr>
                <w:ilvl w:val="0"/>
                <w:numId w:val="9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可根据用户、用户组制定访问控制策略；</w:t>
            </w:r>
          </w:p>
          <w:p w:rsidR="004B31C3" w:rsidRDefault="00471D03">
            <w:pPr>
              <w:pStyle w:val="10"/>
              <w:numPr>
                <w:ilvl w:val="0"/>
                <w:numId w:val="9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可控制共享文件夹的使用；</w:t>
            </w:r>
          </w:p>
          <w:p w:rsidR="004B31C3" w:rsidRDefault="00471D03">
            <w:pPr>
              <w:pStyle w:val="10"/>
              <w:numPr>
                <w:ilvl w:val="0"/>
                <w:numId w:val="9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可检测</w:t>
            </w:r>
            <w:proofErr w:type="gramStart"/>
            <w:r>
              <w:rPr>
                <w:rFonts w:hint="eastAsia"/>
                <w:sz w:val="18"/>
                <w:szCs w:val="18"/>
              </w:rPr>
              <w:t>终端本地</w:t>
            </w:r>
            <w:proofErr w:type="gramEnd"/>
            <w:r>
              <w:rPr>
                <w:rFonts w:hint="eastAsia"/>
                <w:sz w:val="18"/>
                <w:szCs w:val="18"/>
              </w:rPr>
              <w:t>系统账号密码策略，并可制定密码组合策略，强制要求修改；</w:t>
            </w:r>
          </w:p>
          <w:p w:rsidR="00C06C18" w:rsidRPr="00CC2267" w:rsidRDefault="00C06C18" w:rsidP="00C06C18">
            <w:pPr>
              <w:pStyle w:val="a9"/>
              <w:numPr>
                <w:ilvl w:val="0"/>
                <w:numId w:val="9"/>
              </w:numPr>
              <w:ind w:firstLineChars="0"/>
              <w:rPr>
                <w:sz w:val="18"/>
                <w:szCs w:val="18"/>
                <w:highlight w:val="yellow"/>
              </w:rPr>
            </w:pPr>
            <w:r w:rsidRPr="00CC2267">
              <w:rPr>
                <w:rFonts w:hint="eastAsia"/>
                <w:sz w:val="18"/>
                <w:szCs w:val="18"/>
                <w:highlight w:val="yellow"/>
              </w:rPr>
              <w:t>支持客户端</w:t>
            </w:r>
            <w:r>
              <w:rPr>
                <w:rFonts w:hint="eastAsia"/>
                <w:highlight w:val="yellow"/>
              </w:rPr>
              <w:t>外设</w:t>
            </w:r>
            <w:r w:rsidRPr="00CC2267">
              <w:rPr>
                <w:rFonts w:hint="eastAsia"/>
                <w:sz w:val="18"/>
                <w:szCs w:val="18"/>
                <w:highlight w:val="yellow"/>
              </w:rPr>
              <w:t>设备禁用</w:t>
            </w:r>
            <w:r>
              <w:rPr>
                <w:rFonts w:hint="eastAsia"/>
                <w:sz w:val="18"/>
                <w:szCs w:val="18"/>
                <w:highlight w:val="yellow"/>
              </w:rPr>
              <w:t>，远程桌面管理，小文件分发</w:t>
            </w:r>
            <w:r w:rsidRPr="00CC2267">
              <w:rPr>
                <w:rFonts w:hint="eastAsia"/>
                <w:sz w:val="18"/>
                <w:szCs w:val="18"/>
                <w:highlight w:val="yellow"/>
              </w:rPr>
              <w:t>；</w:t>
            </w:r>
          </w:p>
          <w:p w:rsidR="004B31C3" w:rsidRDefault="00471D03">
            <w:pPr>
              <w:pStyle w:val="10"/>
              <w:numPr>
                <w:ilvl w:val="0"/>
                <w:numId w:val="9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支持客户端自动升级；</w:t>
            </w:r>
          </w:p>
        </w:tc>
      </w:tr>
      <w:tr w:rsidR="004B31C3">
        <w:tc>
          <w:tcPr>
            <w:tcW w:w="1413" w:type="dxa"/>
            <w:vMerge/>
            <w:vAlign w:val="center"/>
          </w:tcPr>
          <w:p w:rsidR="004B31C3" w:rsidRDefault="004B31C3">
            <w:pPr>
              <w:jc w:val="center"/>
            </w:pP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终端管理</w:t>
            </w:r>
          </w:p>
        </w:tc>
        <w:tc>
          <w:tcPr>
            <w:tcW w:w="6488" w:type="dxa"/>
          </w:tcPr>
          <w:p w:rsidR="004B31C3" w:rsidRDefault="00471D03">
            <w:pPr>
              <w:pStyle w:val="10"/>
              <w:numPr>
                <w:ilvl w:val="0"/>
                <w:numId w:val="10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可通过</w:t>
            </w:r>
            <w:r>
              <w:rPr>
                <w:rFonts w:hint="eastAsia"/>
                <w:sz w:val="18"/>
                <w:szCs w:val="18"/>
              </w:rPr>
              <w:t>WEB</w:t>
            </w:r>
            <w:r>
              <w:rPr>
                <w:rFonts w:hint="eastAsia"/>
                <w:sz w:val="18"/>
                <w:szCs w:val="18"/>
              </w:rPr>
              <w:t>中文管理界面进行远程控制，如远程桌面控制、文件传输、关机等功能。</w:t>
            </w:r>
          </w:p>
          <w:p w:rsidR="004B31C3" w:rsidRDefault="00471D03">
            <w:pPr>
              <w:pStyle w:val="10"/>
              <w:numPr>
                <w:ilvl w:val="0"/>
                <w:numId w:val="10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可支持任务管理功能，如软件分发、软件静默安装等。</w:t>
            </w:r>
          </w:p>
        </w:tc>
      </w:tr>
      <w:tr w:rsidR="004B31C3">
        <w:tc>
          <w:tcPr>
            <w:tcW w:w="1413" w:type="dxa"/>
            <w:vMerge/>
            <w:vAlign w:val="center"/>
          </w:tcPr>
          <w:p w:rsidR="004B31C3" w:rsidRDefault="004B31C3">
            <w:pPr>
              <w:jc w:val="center"/>
            </w:pP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日志审计</w:t>
            </w:r>
          </w:p>
        </w:tc>
        <w:tc>
          <w:tcPr>
            <w:tcW w:w="6488" w:type="dxa"/>
          </w:tcPr>
          <w:p w:rsidR="004B31C3" w:rsidRDefault="00471D03">
            <w:pPr>
              <w:pStyle w:val="10"/>
              <w:numPr>
                <w:ilvl w:val="0"/>
                <w:numId w:val="10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支持用户审计报告，基于</w:t>
            </w:r>
            <w:r>
              <w:rPr>
                <w:rFonts w:hint="eastAsia"/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审计用户使用的终端、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、上线时间、下线时间、接入</w:t>
            </w:r>
            <w:proofErr w:type="spellStart"/>
            <w:r>
              <w:rPr>
                <w:rFonts w:hint="eastAsia"/>
                <w:sz w:val="18"/>
                <w:szCs w:val="18"/>
              </w:rPr>
              <w:t>vlan</w:t>
            </w:r>
            <w:proofErr w:type="spellEnd"/>
            <w:r>
              <w:rPr>
                <w:rFonts w:hint="eastAsia"/>
                <w:sz w:val="18"/>
                <w:szCs w:val="18"/>
              </w:rPr>
              <w:t>、接入交换机的端口等历史记录；</w:t>
            </w:r>
          </w:p>
          <w:p w:rsidR="004B31C3" w:rsidRDefault="00471D03">
            <w:pPr>
              <w:pStyle w:val="10"/>
              <w:numPr>
                <w:ilvl w:val="0"/>
                <w:numId w:val="10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支持终端审计报告，基于某台终端审计其使用的用户、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、上线时间、下线时间、接入</w:t>
            </w:r>
            <w:proofErr w:type="spellStart"/>
            <w:r>
              <w:rPr>
                <w:rFonts w:hint="eastAsia"/>
                <w:sz w:val="18"/>
                <w:szCs w:val="18"/>
              </w:rPr>
              <w:t>vlan</w:t>
            </w:r>
            <w:proofErr w:type="spellEnd"/>
            <w:r>
              <w:rPr>
                <w:rFonts w:hint="eastAsia"/>
                <w:sz w:val="18"/>
                <w:szCs w:val="18"/>
              </w:rPr>
              <w:t>、接入交换机的端口等历史记录；</w:t>
            </w:r>
          </w:p>
          <w:p w:rsidR="004B31C3" w:rsidRDefault="00471D03">
            <w:pPr>
              <w:pStyle w:val="10"/>
              <w:numPr>
                <w:ilvl w:val="0"/>
                <w:numId w:val="10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地址审计报告，能够审计某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的使用用户，</w:t>
            </w:r>
            <w:proofErr w:type="spellStart"/>
            <w:r>
              <w:rPr>
                <w:rFonts w:hint="eastAsia"/>
                <w:sz w:val="18"/>
                <w:szCs w:val="18"/>
              </w:rPr>
              <w:t>mac</w:t>
            </w:r>
            <w:proofErr w:type="spellEnd"/>
            <w:r>
              <w:rPr>
                <w:rFonts w:hint="eastAsia"/>
                <w:sz w:val="18"/>
                <w:szCs w:val="18"/>
              </w:rPr>
              <w:t>地址，主机名，上</w:t>
            </w:r>
            <w:r>
              <w:rPr>
                <w:rFonts w:hint="eastAsia"/>
                <w:sz w:val="18"/>
                <w:szCs w:val="18"/>
              </w:rPr>
              <w:lastRenderedPageBreak/>
              <w:t>线时间，下线时间，接入</w:t>
            </w:r>
            <w:proofErr w:type="spellStart"/>
            <w:r>
              <w:rPr>
                <w:rFonts w:hint="eastAsia"/>
                <w:sz w:val="18"/>
                <w:szCs w:val="18"/>
              </w:rPr>
              <w:t>vlan</w:t>
            </w:r>
            <w:proofErr w:type="spellEnd"/>
            <w:r>
              <w:rPr>
                <w:rFonts w:hint="eastAsia"/>
                <w:sz w:val="18"/>
                <w:szCs w:val="18"/>
              </w:rPr>
              <w:t>、接入的交换机端口等历史记录；</w:t>
            </w:r>
          </w:p>
          <w:p w:rsidR="004B31C3" w:rsidRDefault="00471D03">
            <w:pPr>
              <w:pStyle w:val="10"/>
              <w:numPr>
                <w:ilvl w:val="0"/>
                <w:numId w:val="10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支持终端合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  <w:r>
              <w:rPr>
                <w:rFonts w:hint="eastAsia"/>
                <w:sz w:val="18"/>
                <w:szCs w:val="18"/>
              </w:rPr>
              <w:t>检查报告，能够审计某台终端历史规范检查时间、责任人，检查结果等信息；</w:t>
            </w:r>
          </w:p>
          <w:p w:rsidR="004B31C3" w:rsidRDefault="00471D03">
            <w:pPr>
              <w:pStyle w:val="10"/>
              <w:numPr>
                <w:ilvl w:val="0"/>
                <w:numId w:val="10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支持本地管理员操作报告，能够审计用户对设备的操作记录，包括登陆用户，管理员账号，用户</w:t>
            </w:r>
            <w:r>
              <w:rPr>
                <w:rFonts w:hint="eastAsia"/>
                <w:sz w:val="18"/>
                <w:szCs w:val="18"/>
              </w:rPr>
              <w:t>IP</w:t>
            </w:r>
            <w:r>
              <w:rPr>
                <w:rFonts w:hint="eastAsia"/>
                <w:sz w:val="18"/>
                <w:szCs w:val="18"/>
              </w:rPr>
              <w:t>，配置内容等信息；</w:t>
            </w:r>
          </w:p>
        </w:tc>
      </w:tr>
      <w:tr w:rsidR="004B31C3">
        <w:tc>
          <w:tcPr>
            <w:tcW w:w="1413" w:type="dxa"/>
            <w:vMerge w:val="restart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lastRenderedPageBreak/>
              <w:t>部署和管理</w:t>
            </w: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部署安装</w:t>
            </w:r>
          </w:p>
        </w:tc>
        <w:tc>
          <w:tcPr>
            <w:tcW w:w="6488" w:type="dxa"/>
          </w:tcPr>
          <w:p w:rsidR="004B31C3" w:rsidRDefault="00471D03">
            <w:pPr>
              <w:pStyle w:val="10"/>
              <w:numPr>
                <w:ilvl w:val="0"/>
                <w:numId w:val="1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旁路Trunk部署，</w:t>
            </w:r>
            <w:r>
              <w:rPr>
                <w:rFonts w:hint="eastAsia"/>
                <w:sz w:val="18"/>
                <w:szCs w:val="18"/>
              </w:rPr>
              <w:t>不改变网络结构，不改变网络数据流向，不改动接入层交换机的配置；</w:t>
            </w:r>
          </w:p>
          <w:p w:rsidR="004B31C3" w:rsidRDefault="00471D03">
            <w:pPr>
              <w:pStyle w:val="10"/>
              <w:numPr>
                <w:ilvl w:val="0"/>
                <w:numId w:val="1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部署时不能断网，不影响用户当前的使用，实施过程要求实现免认证告警、自愿认证、强制认证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个阶段，平滑过渡，减少实施时对用户的影响。</w:t>
            </w:r>
          </w:p>
          <w:p w:rsidR="004B31C3" w:rsidRDefault="00471D03">
            <w:pPr>
              <w:pStyle w:val="10"/>
              <w:numPr>
                <w:ilvl w:val="0"/>
                <w:numId w:val="1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多台设备</w:t>
            </w:r>
            <w:r>
              <w:rPr>
                <w:rFonts w:hint="eastAsia"/>
                <w:sz w:val="18"/>
                <w:szCs w:val="18"/>
              </w:rPr>
              <w:t>支持分布式部署方式，数据集中管理；</w:t>
            </w:r>
          </w:p>
          <w:p w:rsidR="004B31C3" w:rsidRDefault="00471D03">
            <w:pPr>
              <w:pStyle w:val="10"/>
              <w:numPr>
                <w:ilvl w:val="0"/>
                <w:numId w:val="1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强制认证阶段能够按内网、外网的</w:t>
            </w:r>
            <w:r>
              <w:rPr>
                <w:rFonts w:hint="eastAsia"/>
                <w:sz w:val="18"/>
                <w:szCs w:val="18"/>
              </w:rPr>
              <w:t>VLAN</w:t>
            </w:r>
            <w:r>
              <w:rPr>
                <w:rFonts w:hint="eastAsia"/>
                <w:sz w:val="18"/>
                <w:szCs w:val="18"/>
              </w:rPr>
              <w:t>分步启用准入策略；</w:t>
            </w:r>
          </w:p>
          <w:p w:rsidR="004B31C3" w:rsidRDefault="00471D03">
            <w:pPr>
              <w:pStyle w:val="10"/>
              <w:numPr>
                <w:ilvl w:val="0"/>
                <w:numId w:val="1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安装包≤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MB</w:t>
            </w:r>
            <w:r>
              <w:rPr>
                <w:sz w:val="18"/>
                <w:szCs w:val="18"/>
              </w:rPr>
              <w:t>；</w:t>
            </w:r>
          </w:p>
          <w:p w:rsidR="004B31C3" w:rsidRDefault="00471D03">
            <w:pPr>
              <w:pStyle w:val="10"/>
              <w:numPr>
                <w:ilvl w:val="0"/>
                <w:numId w:val="1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进程</w:t>
            </w:r>
            <w:r>
              <w:rPr>
                <w:sz w:val="18"/>
                <w:szCs w:val="18"/>
              </w:rPr>
              <w:t>运行所需内存资源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MB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所需</w:t>
            </w:r>
            <w:r>
              <w:rPr>
                <w:sz w:val="18"/>
                <w:szCs w:val="18"/>
              </w:rPr>
              <w:t>CPU</w:t>
            </w:r>
            <w:r>
              <w:rPr>
                <w:sz w:val="18"/>
                <w:szCs w:val="18"/>
              </w:rPr>
              <w:t>资源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4B31C3" w:rsidRDefault="00471D03">
            <w:pPr>
              <w:pStyle w:val="10"/>
              <w:numPr>
                <w:ilvl w:val="0"/>
                <w:numId w:val="1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具有防</w:t>
            </w:r>
            <w:r>
              <w:rPr>
                <w:sz w:val="18"/>
                <w:szCs w:val="18"/>
              </w:rPr>
              <w:t>杀、防篡改、防卸载能力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4B31C3" w:rsidRDefault="00471D03">
            <w:pPr>
              <w:pStyle w:val="10"/>
              <w:numPr>
                <w:ilvl w:val="0"/>
                <w:numId w:val="1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Agent</w:t>
            </w:r>
            <w:r>
              <w:rPr>
                <w:sz w:val="18"/>
                <w:szCs w:val="18"/>
              </w:rPr>
              <w:t>支持自定义安装内容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包含不限于安装组件自定义，安装数据配置、</w:t>
            </w:r>
            <w:r>
              <w:rPr>
                <w:sz w:val="18"/>
                <w:szCs w:val="18"/>
              </w:rPr>
              <w:t>icon</w:t>
            </w:r>
            <w:r>
              <w:rPr>
                <w:sz w:val="18"/>
                <w:szCs w:val="18"/>
              </w:rPr>
              <w:t>配置、启动菜单配置、桌面显示配置；</w:t>
            </w:r>
          </w:p>
          <w:p w:rsidR="004B31C3" w:rsidRDefault="00471D03">
            <w:pPr>
              <w:pStyle w:val="10"/>
              <w:numPr>
                <w:ilvl w:val="0"/>
                <w:numId w:val="11"/>
              </w:numPr>
              <w:ind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Agent</w:t>
            </w:r>
            <w:r>
              <w:rPr>
                <w:sz w:val="18"/>
                <w:szCs w:val="18"/>
              </w:rPr>
              <w:t>具有</w:t>
            </w:r>
            <w:r>
              <w:rPr>
                <w:rFonts w:hint="eastAsia"/>
                <w:sz w:val="18"/>
                <w:szCs w:val="18"/>
              </w:rPr>
              <w:t>国际授</w:t>
            </w:r>
            <w:proofErr w:type="gramStart"/>
            <w:r>
              <w:rPr>
                <w:rFonts w:hint="eastAsia"/>
                <w:sz w:val="18"/>
                <w:szCs w:val="18"/>
              </w:rPr>
              <w:t>信</w:t>
            </w:r>
            <w:r>
              <w:rPr>
                <w:sz w:val="18"/>
                <w:szCs w:val="18"/>
              </w:rPr>
              <w:t>机构</w:t>
            </w:r>
            <w:proofErr w:type="gramEnd"/>
            <w:r>
              <w:rPr>
                <w:sz w:val="18"/>
                <w:szCs w:val="18"/>
              </w:rPr>
              <w:t>签发证书，安装过程中</w:t>
            </w:r>
            <w:r>
              <w:rPr>
                <w:sz w:val="18"/>
                <w:szCs w:val="18"/>
              </w:rPr>
              <w:t>Windows</w:t>
            </w:r>
            <w:r>
              <w:rPr>
                <w:sz w:val="18"/>
                <w:szCs w:val="18"/>
              </w:rPr>
              <w:t>不会弹出任何安装威胁告警；</w:t>
            </w:r>
          </w:p>
          <w:p w:rsidR="004B31C3" w:rsidRDefault="00471D03">
            <w:pPr>
              <w:pStyle w:val="10"/>
              <w:numPr>
                <w:ilvl w:val="0"/>
                <w:numId w:val="1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Agent</w:t>
            </w:r>
            <w:r>
              <w:rPr>
                <w:sz w:val="18"/>
                <w:szCs w:val="18"/>
              </w:rPr>
              <w:t>数字证书</w:t>
            </w:r>
            <w:r>
              <w:rPr>
                <w:rFonts w:hint="eastAsia"/>
                <w:sz w:val="18"/>
                <w:szCs w:val="18"/>
              </w:rPr>
              <w:t>公</w:t>
            </w:r>
            <w:proofErr w:type="gramStart"/>
            <w:r>
              <w:rPr>
                <w:rFonts w:hint="eastAsia"/>
                <w:sz w:val="18"/>
                <w:szCs w:val="18"/>
              </w:rPr>
              <w:t>钥</w:t>
            </w:r>
            <w:proofErr w:type="gramEnd"/>
            <w:r>
              <w:rPr>
                <w:sz w:val="18"/>
                <w:szCs w:val="18"/>
              </w:rPr>
              <w:t>签名长度</w:t>
            </w:r>
            <w:r>
              <w:rPr>
                <w:sz w:val="18"/>
                <w:szCs w:val="18"/>
              </w:rPr>
              <w:t>≥2048</w:t>
            </w:r>
            <w:r>
              <w:rPr>
                <w:rFonts w:hint="eastAsia"/>
                <w:sz w:val="18"/>
                <w:szCs w:val="18"/>
              </w:rPr>
              <w:t>位</w:t>
            </w:r>
            <w:r>
              <w:rPr>
                <w:sz w:val="18"/>
                <w:szCs w:val="18"/>
              </w:rPr>
              <w:t>；</w:t>
            </w:r>
          </w:p>
        </w:tc>
      </w:tr>
      <w:tr w:rsidR="004B31C3">
        <w:trPr>
          <w:trHeight w:val="2177"/>
        </w:trPr>
        <w:tc>
          <w:tcPr>
            <w:tcW w:w="1413" w:type="dxa"/>
            <w:vMerge/>
            <w:vAlign w:val="center"/>
          </w:tcPr>
          <w:p w:rsidR="004B31C3" w:rsidRDefault="004B31C3">
            <w:pPr>
              <w:jc w:val="center"/>
            </w:pP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智能维护</w:t>
            </w:r>
          </w:p>
        </w:tc>
        <w:tc>
          <w:tcPr>
            <w:tcW w:w="6488" w:type="dxa"/>
          </w:tcPr>
          <w:p w:rsidR="004B31C3" w:rsidRDefault="00471D03">
            <w:pPr>
              <w:pStyle w:val="10"/>
              <w:numPr>
                <w:ilvl w:val="0"/>
                <w:numId w:val="12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sz w:val="18"/>
                <w:szCs w:val="18"/>
              </w:rPr>
              <w:t>终端名自动生成，生成规则包含不限于</w:t>
            </w:r>
            <w:r>
              <w:rPr>
                <w:rFonts w:hint="eastAsia"/>
                <w:sz w:val="18"/>
                <w:szCs w:val="18"/>
              </w:rPr>
              <w:t>命名为</w:t>
            </w:r>
            <w:r>
              <w:rPr>
                <w:sz w:val="18"/>
                <w:szCs w:val="18"/>
              </w:rPr>
              <w:t>“</w:t>
            </w:r>
            <w:r>
              <w:rPr>
                <w:rFonts w:hint="eastAsia"/>
                <w:sz w:val="18"/>
                <w:szCs w:val="18"/>
              </w:rPr>
              <w:t>网卡</w:t>
            </w:r>
            <w:r>
              <w:rPr>
                <w:sz w:val="18"/>
                <w:szCs w:val="18"/>
              </w:rPr>
              <w:t>厂商</w:t>
            </w:r>
            <w:r>
              <w:rPr>
                <w:sz w:val="18"/>
                <w:szCs w:val="18"/>
              </w:rPr>
              <w:t>+MAC</w:t>
            </w:r>
            <w:r>
              <w:rPr>
                <w:sz w:val="18"/>
                <w:szCs w:val="18"/>
              </w:rPr>
              <w:t>地址</w:t>
            </w:r>
            <w:r>
              <w:rPr>
                <w:sz w:val="18"/>
                <w:szCs w:val="18"/>
              </w:rPr>
              <w:t>”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“</w:t>
            </w:r>
            <w:r>
              <w:rPr>
                <w:rFonts w:hint="eastAsia"/>
                <w:sz w:val="18"/>
                <w:szCs w:val="18"/>
              </w:rPr>
              <w:t>主机名</w:t>
            </w:r>
            <w:r>
              <w:rPr>
                <w:sz w:val="18"/>
                <w:szCs w:val="18"/>
              </w:rPr>
              <w:t>”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“</w:t>
            </w:r>
            <w:r>
              <w:rPr>
                <w:rFonts w:hint="eastAsia"/>
                <w:sz w:val="18"/>
                <w:szCs w:val="18"/>
              </w:rPr>
              <w:t>认证</w:t>
            </w:r>
            <w:r>
              <w:rPr>
                <w:sz w:val="18"/>
                <w:szCs w:val="18"/>
              </w:rPr>
              <w:t>用户</w:t>
            </w:r>
            <w:r>
              <w:rPr>
                <w:sz w:val="18"/>
                <w:szCs w:val="18"/>
              </w:rPr>
              <w:t>”</w:t>
            </w:r>
            <w:r>
              <w:rPr>
                <w:rFonts w:hint="eastAsia"/>
                <w:sz w:val="18"/>
                <w:szCs w:val="18"/>
              </w:rPr>
              <w:t>三种</w:t>
            </w:r>
            <w:r>
              <w:rPr>
                <w:sz w:val="18"/>
                <w:szCs w:val="18"/>
              </w:rPr>
              <w:t>；</w:t>
            </w:r>
          </w:p>
          <w:p w:rsidR="004B31C3" w:rsidRDefault="00471D03">
            <w:pPr>
              <w:pStyle w:val="10"/>
              <w:numPr>
                <w:ilvl w:val="0"/>
                <w:numId w:val="12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sz w:val="18"/>
                <w:szCs w:val="18"/>
              </w:rPr>
              <w:t>终端自动绑定</w:t>
            </w:r>
            <w:r>
              <w:rPr>
                <w:rFonts w:hint="eastAsia"/>
                <w:sz w:val="18"/>
                <w:szCs w:val="18"/>
              </w:rPr>
              <w:t>，管理员</w:t>
            </w:r>
            <w:r>
              <w:rPr>
                <w:sz w:val="18"/>
                <w:szCs w:val="18"/>
              </w:rPr>
              <w:t>可预定义绑定类型，包含不限于</w:t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sz w:val="18"/>
                <w:szCs w:val="18"/>
              </w:rPr>
              <w:t>认证绑定</w:t>
            </w:r>
            <w:r>
              <w:rPr>
                <w:rFonts w:hint="eastAsia"/>
                <w:sz w:val="18"/>
                <w:szCs w:val="18"/>
              </w:rPr>
              <w:t>用户</w:t>
            </w:r>
            <w:r>
              <w:rPr>
                <w:sz w:val="18"/>
                <w:szCs w:val="18"/>
              </w:rPr>
              <w:t>和终端</w:t>
            </w:r>
            <w:r>
              <w:rPr>
                <w:rFonts w:hint="eastAsia"/>
                <w:sz w:val="18"/>
                <w:szCs w:val="18"/>
              </w:rPr>
              <w:t>、无</w:t>
            </w:r>
            <w:r>
              <w:rPr>
                <w:sz w:val="18"/>
                <w:szCs w:val="18"/>
              </w:rPr>
              <w:t>认证绑定终端</w:t>
            </w:r>
            <w:r>
              <w:rPr>
                <w:rFonts w:hint="eastAsia"/>
                <w:sz w:val="18"/>
                <w:szCs w:val="18"/>
              </w:rPr>
              <w:t>、认证</w:t>
            </w:r>
            <w:r>
              <w:rPr>
                <w:sz w:val="18"/>
                <w:szCs w:val="18"/>
              </w:rPr>
              <w:t>绑定用户和终端、</w:t>
            </w:r>
            <w:r>
              <w:rPr>
                <w:rFonts w:hint="eastAsia"/>
                <w:sz w:val="18"/>
                <w:szCs w:val="18"/>
              </w:rPr>
              <w:t>认证</w:t>
            </w:r>
            <w:r>
              <w:rPr>
                <w:sz w:val="18"/>
                <w:szCs w:val="18"/>
              </w:rPr>
              <w:t>绑定终端四</w:t>
            </w:r>
            <w:r>
              <w:rPr>
                <w:rFonts w:hint="eastAsia"/>
                <w:sz w:val="18"/>
                <w:szCs w:val="18"/>
              </w:rPr>
              <w:t>种</w:t>
            </w:r>
            <w:r>
              <w:rPr>
                <w:sz w:val="18"/>
                <w:szCs w:val="18"/>
              </w:rPr>
              <w:t>；</w:t>
            </w:r>
          </w:p>
          <w:p w:rsidR="004B31C3" w:rsidRDefault="00471D03">
            <w:pPr>
              <w:pStyle w:val="10"/>
              <w:numPr>
                <w:ilvl w:val="0"/>
                <w:numId w:val="12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自动</w:t>
            </w:r>
            <w:r>
              <w:rPr>
                <w:sz w:val="18"/>
                <w:szCs w:val="18"/>
              </w:rPr>
              <w:t>绑定</w:t>
            </w:r>
            <w:r>
              <w:rPr>
                <w:rFonts w:hint="eastAsia"/>
                <w:sz w:val="18"/>
                <w:szCs w:val="18"/>
              </w:rPr>
              <w:t>包含</w:t>
            </w:r>
            <w:r>
              <w:rPr>
                <w:sz w:val="18"/>
                <w:szCs w:val="18"/>
              </w:rPr>
              <w:t>不限于</w:t>
            </w:r>
            <w:r>
              <w:rPr>
                <w:sz w:val="18"/>
                <w:szCs w:val="18"/>
              </w:rPr>
              <w:t>IP</w:t>
            </w:r>
            <w:r>
              <w:rPr>
                <w:sz w:val="18"/>
                <w:szCs w:val="18"/>
              </w:rPr>
              <w:t>自动绑定、</w:t>
            </w:r>
            <w:r>
              <w:rPr>
                <w:sz w:val="18"/>
                <w:szCs w:val="18"/>
              </w:rPr>
              <w:t>SNMP</w:t>
            </w:r>
            <w:r>
              <w:rPr>
                <w:sz w:val="18"/>
                <w:szCs w:val="18"/>
              </w:rPr>
              <w:t>自动绑定两类；</w:t>
            </w:r>
            <w:r>
              <w:rPr>
                <w:rFonts w:hint="eastAsia"/>
                <w:sz w:val="18"/>
                <w:szCs w:val="18"/>
              </w:rPr>
              <w:t>终端</w:t>
            </w:r>
            <w:r>
              <w:rPr>
                <w:sz w:val="18"/>
                <w:szCs w:val="18"/>
              </w:rPr>
              <w:t>自动分组依赖于管理员</w:t>
            </w:r>
            <w:r>
              <w:rPr>
                <w:rFonts w:hint="eastAsia"/>
                <w:sz w:val="18"/>
                <w:szCs w:val="18"/>
              </w:rPr>
              <w:t>预定义</w:t>
            </w:r>
            <w:r>
              <w:rPr>
                <w:sz w:val="18"/>
                <w:szCs w:val="18"/>
              </w:rPr>
              <w:t>分组依据，分组依据包含不限于基于</w:t>
            </w:r>
            <w:r>
              <w:rPr>
                <w:sz w:val="18"/>
                <w:szCs w:val="18"/>
              </w:rPr>
              <w:t>IP</w:t>
            </w:r>
            <w:r>
              <w:rPr>
                <w:sz w:val="18"/>
                <w:szCs w:val="18"/>
              </w:rPr>
              <w:t>分组、基于</w:t>
            </w:r>
            <w:r>
              <w:rPr>
                <w:sz w:val="18"/>
                <w:szCs w:val="18"/>
              </w:rPr>
              <w:t>MAC</w:t>
            </w:r>
            <w:r>
              <w:rPr>
                <w:rFonts w:hint="eastAsia"/>
                <w:sz w:val="18"/>
                <w:szCs w:val="18"/>
              </w:rPr>
              <w:t>分组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MAC</w:t>
            </w:r>
            <w:r>
              <w:rPr>
                <w:sz w:val="18"/>
                <w:szCs w:val="18"/>
              </w:rPr>
              <w:t>优先分组；</w:t>
            </w:r>
          </w:p>
        </w:tc>
      </w:tr>
      <w:tr w:rsidR="004B31C3">
        <w:tc>
          <w:tcPr>
            <w:tcW w:w="1413" w:type="dxa"/>
            <w:vMerge/>
            <w:vAlign w:val="center"/>
          </w:tcPr>
          <w:p w:rsidR="004B31C3" w:rsidRDefault="004B31C3">
            <w:pPr>
              <w:jc w:val="center"/>
            </w:pP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管理要求</w:t>
            </w:r>
          </w:p>
        </w:tc>
        <w:tc>
          <w:tcPr>
            <w:tcW w:w="6488" w:type="dxa"/>
          </w:tcPr>
          <w:p w:rsidR="004B31C3" w:rsidRDefault="00471D03">
            <w:pPr>
              <w:pStyle w:val="10"/>
              <w:numPr>
                <w:ilvl w:val="0"/>
                <w:numId w:val="1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WEB</w:t>
            </w:r>
            <w:r>
              <w:rPr>
                <w:rFonts w:hint="eastAsia"/>
                <w:sz w:val="18"/>
                <w:szCs w:val="18"/>
              </w:rPr>
              <w:t>中文管理界面；</w:t>
            </w:r>
          </w:p>
          <w:p w:rsidR="004B31C3" w:rsidRDefault="00471D03">
            <w:pPr>
              <w:pStyle w:val="10"/>
              <w:numPr>
                <w:ilvl w:val="0"/>
                <w:numId w:val="1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rFonts w:hint="eastAsia"/>
                <w:sz w:val="18"/>
                <w:szCs w:val="18"/>
              </w:rPr>
              <w:t>HTTP / HTTPS / Telnet / SSH /SNMP</w:t>
            </w:r>
            <w:r>
              <w:rPr>
                <w:rFonts w:hint="eastAsia"/>
                <w:sz w:val="18"/>
                <w:szCs w:val="18"/>
              </w:rPr>
              <w:t>管理；</w:t>
            </w:r>
          </w:p>
          <w:p w:rsidR="004B31C3" w:rsidRDefault="00471D03">
            <w:pPr>
              <w:pStyle w:val="10"/>
              <w:numPr>
                <w:ilvl w:val="0"/>
                <w:numId w:val="1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系统配置支持手动和自动备份，自动备份支持</w:t>
            </w:r>
            <w:r>
              <w:rPr>
                <w:rFonts w:hint="eastAsia"/>
                <w:sz w:val="18"/>
                <w:szCs w:val="18"/>
              </w:rPr>
              <w:t>FTP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rFonts w:hint="eastAsia"/>
                <w:sz w:val="18"/>
                <w:szCs w:val="18"/>
              </w:rPr>
              <w:t>TFTP</w:t>
            </w:r>
            <w:r>
              <w:rPr>
                <w:rFonts w:hint="eastAsia"/>
                <w:sz w:val="18"/>
                <w:szCs w:val="18"/>
              </w:rPr>
              <w:t>自动备份；</w:t>
            </w:r>
          </w:p>
        </w:tc>
      </w:tr>
      <w:tr w:rsidR="004B31C3">
        <w:tc>
          <w:tcPr>
            <w:tcW w:w="1413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产品服务</w:t>
            </w:r>
          </w:p>
        </w:tc>
        <w:tc>
          <w:tcPr>
            <w:tcW w:w="1138" w:type="dxa"/>
            <w:vAlign w:val="center"/>
          </w:tcPr>
          <w:p w:rsidR="004B31C3" w:rsidRDefault="00471D03">
            <w:pPr>
              <w:jc w:val="center"/>
            </w:pPr>
            <w:r>
              <w:rPr>
                <w:rFonts w:hint="eastAsia"/>
              </w:rPr>
              <w:t>产品服务</w:t>
            </w:r>
          </w:p>
        </w:tc>
        <w:tc>
          <w:tcPr>
            <w:tcW w:w="6488" w:type="dxa"/>
          </w:tcPr>
          <w:p w:rsidR="004B31C3" w:rsidRDefault="00471D03">
            <w:pPr>
              <w:pStyle w:val="10"/>
              <w:numPr>
                <w:ilvl w:val="0"/>
                <w:numId w:val="14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</w:t>
            </w:r>
            <w:proofErr w:type="gramStart"/>
            <w:r>
              <w:rPr>
                <w:rFonts w:hint="eastAsia"/>
                <w:sz w:val="18"/>
                <w:szCs w:val="18"/>
              </w:rPr>
              <w:t>原厂维保服务</w:t>
            </w:r>
            <w:proofErr w:type="gramEnd"/>
          </w:p>
        </w:tc>
      </w:tr>
    </w:tbl>
    <w:p w:rsidR="004B31C3" w:rsidRDefault="004B31C3">
      <w:pPr>
        <w:spacing w:line="360" w:lineRule="auto"/>
        <w:rPr>
          <w:rFonts w:ascii="宋体" w:hAnsi="宋体" w:cs="宋体"/>
          <w:color w:val="0D0D0D"/>
          <w:kern w:val="0"/>
          <w:sz w:val="24"/>
          <w:szCs w:val="24"/>
        </w:rPr>
      </w:pPr>
    </w:p>
    <w:p w:rsidR="004B31C3" w:rsidRDefault="00471D03">
      <w:pPr>
        <w:spacing w:line="360" w:lineRule="auto"/>
        <w:rPr>
          <w:rFonts w:ascii="宋体" w:hAnsi="宋体" w:cs="宋体"/>
          <w:b/>
          <w:color w:val="0D0D0D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D0D0D"/>
          <w:kern w:val="0"/>
          <w:sz w:val="24"/>
          <w:szCs w:val="24"/>
        </w:rPr>
        <w:t>招标内容:</w:t>
      </w:r>
    </w:p>
    <w:p w:rsidR="004B31C3" w:rsidRDefault="00471D03">
      <w:pPr>
        <w:spacing w:line="360" w:lineRule="auto"/>
        <w:ind w:firstLineChars="200" w:firstLine="480"/>
        <w:contextualSpacing/>
        <w:rPr>
          <w:rFonts w:ascii="宋体" w:hAnsi="宋体" w:cs="宋体"/>
          <w:color w:val="0D0D0D"/>
          <w:kern w:val="0"/>
          <w:sz w:val="24"/>
          <w:szCs w:val="24"/>
        </w:rPr>
      </w:pPr>
      <w:r>
        <w:rPr>
          <w:rFonts w:ascii="宋体" w:hAnsi="宋体" w:cs="宋体" w:hint="eastAsia"/>
          <w:color w:val="0D0D0D"/>
          <w:kern w:val="0"/>
          <w:sz w:val="24"/>
          <w:szCs w:val="24"/>
        </w:rPr>
        <w:t>本次招标实施内容包括终端网络准入系统、软件安装、软件升级、运行巡检等一系列软件项目实施方案，包括对软件维护，软硬件基础环境安装调试和维护，基础数据准备，人员培训，售后服务和技术支持等内容。</w:t>
      </w:r>
    </w:p>
    <w:p w:rsidR="004B31C3" w:rsidRDefault="00471D03">
      <w:pPr>
        <w:spacing w:line="360" w:lineRule="auto"/>
        <w:ind w:firstLineChars="200" w:firstLine="480"/>
        <w:contextualSpacing/>
        <w:rPr>
          <w:rFonts w:ascii="宋体" w:hAnsi="宋体" w:cs="宋体"/>
          <w:color w:val="0D0D0D"/>
          <w:kern w:val="0"/>
          <w:sz w:val="24"/>
          <w:szCs w:val="24"/>
        </w:rPr>
      </w:pPr>
      <w:r>
        <w:rPr>
          <w:rFonts w:ascii="宋体" w:hAnsi="宋体" w:cs="宋体" w:hint="eastAsia"/>
          <w:color w:val="0D0D0D"/>
          <w:kern w:val="0"/>
          <w:sz w:val="24"/>
          <w:szCs w:val="24"/>
        </w:rPr>
        <w:t>投标人应在投标文件中详细提供实施所列</w:t>
      </w:r>
      <w:r>
        <w:rPr>
          <w:rFonts w:hint="eastAsia"/>
          <w:sz w:val="24"/>
          <w:szCs w:val="24"/>
        </w:rPr>
        <w:t>中国科学院肿瘤与基础医学研究所</w:t>
      </w:r>
      <w:r>
        <w:rPr>
          <w:rFonts w:ascii="宋体" w:hAnsi="宋体" w:cs="宋体" w:hint="eastAsia"/>
          <w:color w:val="0D0D0D"/>
          <w:kern w:val="0"/>
          <w:sz w:val="24"/>
          <w:szCs w:val="24"/>
        </w:rPr>
        <w:t>需要的具体实施方法以及需要研究所相关配合方案。</w:t>
      </w:r>
    </w:p>
    <w:p w:rsidR="004B31C3" w:rsidRDefault="004B31C3">
      <w:pPr>
        <w:spacing w:line="360" w:lineRule="auto"/>
        <w:jc w:val="left"/>
        <w:rPr>
          <w:rFonts w:ascii="宋体" w:hAnsi="宋体"/>
          <w:sz w:val="22"/>
        </w:rPr>
      </w:pPr>
    </w:p>
    <w:p w:rsidR="004B31C3" w:rsidRDefault="004B31C3">
      <w:pPr>
        <w:spacing w:line="360" w:lineRule="auto"/>
        <w:rPr>
          <w:rFonts w:ascii="宋体" w:hAnsi="宋体" w:cs="宋体"/>
          <w:color w:val="0D0D0D"/>
          <w:kern w:val="0"/>
          <w:sz w:val="24"/>
          <w:szCs w:val="24"/>
        </w:rPr>
      </w:pPr>
    </w:p>
    <w:p w:rsidR="004B31C3" w:rsidRDefault="00471D03">
      <w:pPr>
        <w:pStyle w:val="2"/>
      </w:pPr>
      <w:r>
        <w:lastRenderedPageBreak/>
        <w:t xml:space="preserve">2.2 </w:t>
      </w:r>
      <w:r>
        <w:rPr>
          <w:rFonts w:hint="eastAsia"/>
        </w:rPr>
        <w:t>商务要求</w:t>
      </w:r>
    </w:p>
    <w:bookmarkEnd w:id="5"/>
    <w:p w:rsidR="004B31C3" w:rsidRDefault="00471D03">
      <w:pPr>
        <w:pStyle w:val="3"/>
      </w:pPr>
      <w:r>
        <w:rPr>
          <w:rFonts w:hint="eastAsia"/>
        </w:rPr>
        <w:t xml:space="preserve">2.2.1 </w:t>
      </w:r>
      <w:r>
        <w:rPr>
          <w:rFonts w:hint="eastAsia"/>
        </w:rPr>
        <w:t>响应及培训</w:t>
      </w:r>
    </w:p>
    <w:p w:rsidR="004B31C3" w:rsidRDefault="00471D03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1.乙方提供7×24小时热线服务，并在接到甲方的故障申告电话后立即响应；故障申告时间以甲方电话申告的时间为准，故障消除时间以乙方提供的并经甲方确认的时间为准。</w:t>
      </w:r>
    </w:p>
    <w:p w:rsidR="004B31C3" w:rsidRDefault="00471D03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2.组织实施人员培训。</w:t>
      </w:r>
    </w:p>
    <w:p w:rsidR="004B31C3" w:rsidRDefault="00471D03">
      <w:pPr>
        <w:pStyle w:val="3"/>
      </w:pPr>
      <w:r>
        <w:rPr>
          <w:rFonts w:hint="eastAsia"/>
        </w:rPr>
        <w:t xml:space="preserve">2.2.2 </w:t>
      </w:r>
      <w:r>
        <w:rPr>
          <w:rFonts w:hint="eastAsia"/>
        </w:rPr>
        <w:t>质保期</w:t>
      </w:r>
    </w:p>
    <w:p w:rsidR="004B31C3" w:rsidRDefault="00471D03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1.以项目验收合格之日起免费质保期3年并提供软件免费升级维护。</w:t>
      </w:r>
    </w:p>
    <w:p w:rsidR="004B31C3" w:rsidRDefault="00471D03">
      <w:pPr>
        <w:pStyle w:val="3"/>
      </w:pPr>
      <w:r>
        <w:rPr>
          <w:rFonts w:hint="eastAsia"/>
        </w:rPr>
        <w:t xml:space="preserve">2.2.3 </w:t>
      </w:r>
      <w:r>
        <w:rPr>
          <w:rFonts w:hint="eastAsia"/>
        </w:rPr>
        <w:t>报价</w:t>
      </w:r>
    </w:p>
    <w:p w:rsidR="004B31C3" w:rsidRDefault="00471D03">
      <w:pPr>
        <w:numPr>
          <w:ilvl w:val="0"/>
          <w:numId w:val="15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报价为总价报价（包含项目达到预期使用效果所需的一切费用，不再另行付费）</w:t>
      </w:r>
    </w:p>
    <w:p w:rsidR="004B31C3" w:rsidRDefault="00471D03">
      <w:pPr>
        <w:pStyle w:val="3"/>
      </w:pPr>
      <w:r>
        <w:rPr>
          <w:rFonts w:hint="eastAsia"/>
        </w:rPr>
        <w:t xml:space="preserve">2.2.4 </w:t>
      </w:r>
      <w:r>
        <w:rPr>
          <w:rFonts w:hint="eastAsia"/>
        </w:rPr>
        <w:t>付款方式及合同续签</w:t>
      </w:r>
    </w:p>
    <w:p w:rsidR="004B31C3" w:rsidRDefault="00471D03">
      <w:pPr>
        <w:numPr>
          <w:ilvl w:val="0"/>
          <w:numId w:val="16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合同款项支付：安装调试完成后，系统试运行正常并验收合格后，甲方内部审核完成后30个工作日内向乙方支付合同金额的95%，付款途径根据甲方财务规定的方式支付；</w:t>
      </w:r>
    </w:p>
    <w:p w:rsidR="004B31C3" w:rsidRDefault="00471D03">
      <w:pPr>
        <w:numPr>
          <w:ilvl w:val="0"/>
          <w:numId w:val="16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在项验收合格满12个月后，甲方内部审核完成后30个工作日内向乙方支付合同金额的5%。甲方如需继续向乙方</w:t>
      </w:r>
      <w:proofErr w:type="gramStart"/>
      <w:r>
        <w:rPr>
          <w:rFonts w:ascii="宋体" w:hAnsi="宋体" w:cs="宋体" w:hint="eastAsia"/>
          <w:sz w:val="24"/>
          <w:szCs w:val="24"/>
        </w:rPr>
        <w:t>购买维保服务</w:t>
      </w:r>
      <w:proofErr w:type="gramEnd"/>
      <w:r>
        <w:rPr>
          <w:rFonts w:ascii="宋体" w:hAnsi="宋体" w:cs="宋体" w:hint="eastAsia"/>
          <w:sz w:val="24"/>
          <w:szCs w:val="24"/>
        </w:rPr>
        <w:t>的，可经过友好协商</w:t>
      </w:r>
      <w:proofErr w:type="gramStart"/>
      <w:r>
        <w:rPr>
          <w:rFonts w:ascii="宋体" w:hAnsi="宋体" w:cs="宋体" w:hint="eastAsia"/>
          <w:sz w:val="24"/>
          <w:szCs w:val="24"/>
        </w:rPr>
        <w:t>签订维保合同</w:t>
      </w:r>
      <w:proofErr w:type="gramEnd"/>
      <w:r>
        <w:rPr>
          <w:rFonts w:ascii="宋体" w:hAnsi="宋体" w:cs="宋体" w:hint="eastAsia"/>
          <w:sz w:val="24"/>
          <w:szCs w:val="24"/>
        </w:rPr>
        <w:t>，每年维保费不超过合同价10%。</w:t>
      </w:r>
    </w:p>
    <w:p w:rsidR="004B31C3" w:rsidRDefault="00471D03">
      <w:pPr>
        <w:pStyle w:val="1"/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响应文件编制要求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1. 响应文件分报价文件、技术商务文件，一式五份，一正四副。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2. 报价文件至少应包括以下内容（均需加盖公章）：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（1）按本文件内容报价（至少包含，名称、单价、数量、总价），并有大小写，计价单位人民币元；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（2）采购到货响应周期及相应优惠条件等；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（3）供应商需要说明的其他报价说明。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3. 商务文件至少应包括以下内容：证明其为合格供应商和所提供的为合格产品的有关资格证明文件，招标文件要求提供的其他资料等（均需加盖公章）：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lastRenderedPageBreak/>
        <w:t>（1）法人授权委托书；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（2）法定代表人及受委托人的身份证复印件；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（3）企业法人营业执照；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（4）所有资质及认证文件；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（5）主要业绩证明；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（6）供应商认为需要的其他商务文件或说明。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4. 技术文件至少应包括以下内容：针对本项目的技术和服务投标方案，招标文件要求提供的其他资料等（均需加盖公章）,偏离表：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（1）项目负责人简历表；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（2）拟派本项目人员技术力量配备情况；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（3）供应商应提供的技术资料；</w:t>
      </w:r>
    </w:p>
    <w:p w:rsidR="004B31C3" w:rsidRDefault="00471D03">
      <w:pPr>
        <w:pStyle w:val="a4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（4）供应商需要说明的其他文件和说明。</w:t>
      </w:r>
    </w:p>
    <w:p w:rsidR="004B31C3" w:rsidRDefault="004B31C3"/>
    <w:p w:rsidR="004B31C3" w:rsidRDefault="00471D03">
      <w:pPr>
        <w:pStyle w:val="1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合同范本</w:t>
      </w:r>
    </w:p>
    <w:p w:rsidR="004B31C3" w:rsidRDefault="00471D03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1、参考浙江省政府采购合同，细节可以另行协商约定；</w:t>
      </w:r>
    </w:p>
    <w:p w:rsidR="004B31C3" w:rsidRDefault="00471D03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2、具体内容签订合同时另行起草；</w:t>
      </w:r>
    </w:p>
    <w:p w:rsidR="004B31C3" w:rsidRDefault="004B31C3"/>
    <w:p w:rsidR="004B31C3" w:rsidRDefault="004B31C3"/>
    <w:sectPr w:rsidR="004B31C3" w:rsidSect="004B3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F34" w:rsidRDefault="00922F34" w:rsidP="00441296">
      <w:r>
        <w:separator/>
      </w:r>
    </w:p>
  </w:endnote>
  <w:endnote w:type="continuationSeparator" w:id="0">
    <w:p w:rsidR="00922F34" w:rsidRDefault="00922F34" w:rsidP="0044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F34" w:rsidRDefault="00922F34" w:rsidP="00441296">
      <w:r>
        <w:separator/>
      </w:r>
    </w:p>
  </w:footnote>
  <w:footnote w:type="continuationSeparator" w:id="0">
    <w:p w:rsidR="00922F34" w:rsidRDefault="00922F34" w:rsidP="00441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2B12"/>
    <w:multiLevelType w:val="multilevel"/>
    <w:tmpl w:val="09B62B1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9D321E"/>
    <w:multiLevelType w:val="multilevel"/>
    <w:tmpl w:val="139D32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43323F"/>
    <w:multiLevelType w:val="multilevel"/>
    <w:tmpl w:val="1A43323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6C68EC"/>
    <w:multiLevelType w:val="multilevel"/>
    <w:tmpl w:val="1D6C68E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6822E0"/>
    <w:multiLevelType w:val="multilevel"/>
    <w:tmpl w:val="1F6822E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922046"/>
    <w:multiLevelType w:val="multilevel"/>
    <w:tmpl w:val="2F92204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2662BFF"/>
    <w:multiLevelType w:val="multilevel"/>
    <w:tmpl w:val="32662BF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471EF2"/>
    <w:multiLevelType w:val="multilevel"/>
    <w:tmpl w:val="44471EF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01975"/>
    <w:multiLevelType w:val="multilevel"/>
    <w:tmpl w:val="4480197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929601B"/>
    <w:multiLevelType w:val="multilevel"/>
    <w:tmpl w:val="4929601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CA4E5DF"/>
    <w:multiLevelType w:val="singleLevel"/>
    <w:tmpl w:val="5CA4E5DF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1">
    <w:nsid w:val="5CA4E837"/>
    <w:multiLevelType w:val="singleLevel"/>
    <w:tmpl w:val="5CA4E837"/>
    <w:lvl w:ilvl="0">
      <w:start w:val="2"/>
      <w:numFmt w:val="chineseCounting"/>
      <w:suff w:val="space"/>
      <w:lvlText w:val="第%1章"/>
      <w:lvlJc w:val="left"/>
      <w:pPr>
        <w:ind w:left="0" w:firstLine="0"/>
      </w:pPr>
    </w:lvl>
  </w:abstractNum>
  <w:abstractNum w:abstractNumId="12">
    <w:nsid w:val="5D2320A6"/>
    <w:multiLevelType w:val="singleLevel"/>
    <w:tmpl w:val="5D2320A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3">
    <w:nsid w:val="5DA825EB"/>
    <w:multiLevelType w:val="singleLevel"/>
    <w:tmpl w:val="5DA825EB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4">
    <w:nsid w:val="724C16B6"/>
    <w:multiLevelType w:val="multilevel"/>
    <w:tmpl w:val="724C1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C4708B5"/>
    <w:multiLevelType w:val="multilevel"/>
    <w:tmpl w:val="7C4708B5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14"/>
  </w:num>
  <w:num w:numId="10">
    <w:abstractNumId w:val="4"/>
  </w:num>
  <w:num w:numId="11">
    <w:abstractNumId w:val="3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982"/>
    <w:rsid w:val="00063398"/>
    <w:rsid w:val="001459BF"/>
    <w:rsid w:val="001508E0"/>
    <w:rsid w:val="0020374D"/>
    <w:rsid w:val="002F61E6"/>
    <w:rsid w:val="00385982"/>
    <w:rsid w:val="00441296"/>
    <w:rsid w:val="00471D03"/>
    <w:rsid w:val="00495E42"/>
    <w:rsid w:val="004B31C3"/>
    <w:rsid w:val="005763F5"/>
    <w:rsid w:val="005B3905"/>
    <w:rsid w:val="005C38F4"/>
    <w:rsid w:val="0071042C"/>
    <w:rsid w:val="00756542"/>
    <w:rsid w:val="00796E71"/>
    <w:rsid w:val="008A599F"/>
    <w:rsid w:val="00922F34"/>
    <w:rsid w:val="00941737"/>
    <w:rsid w:val="009570B3"/>
    <w:rsid w:val="00A927E6"/>
    <w:rsid w:val="00B03C12"/>
    <w:rsid w:val="00C06C18"/>
    <w:rsid w:val="00C47B73"/>
    <w:rsid w:val="00CC2267"/>
    <w:rsid w:val="00CC5164"/>
    <w:rsid w:val="00F351B5"/>
    <w:rsid w:val="00FB7567"/>
    <w:rsid w:val="04C9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/>
    <w:lsdException w:name="Body Text Inde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C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rsid w:val="004B31C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4B31C3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4B31C3"/>
    <w:pPr>
      <w:keepNext/>
      <w:keepLines/>
      <w:spacing w:before="260" w:after="260" w:line="412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4B31C3"/>
    <w:rPr>
      <w:sz w:val="24"/>
      <w:szCs w:val="24"/>
    </w:rPr>
  </w:style>
  <w:style w:type="paragraph" w:styleId="a4">
    <w:name w:val="Body Text Indent"/>
    <w:basedOn w:val="a"/>
    <w:link w:val="Char0"/>
    <w:unhideWhenUsed/>
    <w:rsid w:val="004B31C3"/>
    <w:pPr>
      <w:spacing w:line="410" w:lineRule="exact"/>
      <w:ind w:firstLineChars="300" w:firstLine="840"/>
    </w:pPr>
    <w:rPr>
      <w:rFonts w:ascii="宋体"/>
      <w:sz w:val="28"/>
    </w:rPr>
  </w:style>
  <w:style w:type="paragraph" w:styleId="a5">
    <w:name w:val="Plain Text"/>
    <w:basedOn w:val="a"/>
    <w:link w:val="Char1"/>
    <w:unhideWhenUsed/>
    <w:rsid w:val="004B31C3"/>
    <w:rPr>
      <w:rFonts w:ascii="宋体" w:hAnsi="Courier New" w:cs="Courier New"/>
      <w:szCs w:val="21"/>
    </w:rPr>
  </w:style>
  <w:style w:type="table" w:styleId="a6">
    <w:name w:val="Table Grid"/>
    <w:basedOn w:val="a1"/>
    <w:uiPriority w:val="59"/>
    <w:rsid w:val="004B31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4B31C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4B31C3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semiHidden/>
    <w:rsid w:val="004B31C3"/>
    <w:rPr>
      <w:rFonts w:ascii="Times New Roman" w:eastAsia="宋体" w:hAnsi="Times New Roman" w:cs="Times New Roman"/>
      <w:b/>
      <w:sz w:val="32"/>
      <w:szCs w:val="20"/>
    </w:rPr>
  </w:style>
  <w:style w:type="character" w:customStyle="1" w:styleId="Char">
    <w:name w:val="正文文本 Char"/>
    <w:basedOn w:val="a0"/>
    <w:link w:val="a3"/>
    <w:semiHidden/>
    <w:rsid w:val="004B31C3"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4"/>
    <w:rsid w:val="004B31C3"/>
    <w:rPr>
      <w:rFonts w:ascii="宋体" w:eastAsia="宋体" w:hAnsi="Times New Roman" w:cs="Times New Roman"/>
      <w:sz w:val="28"/>
      <w:szCs w:val="20"/>
    </w:rPr>
  </w:style>
  <w:style w:type="character" w:customStyle="1" w:styleId="Char1">
    <w:name w:val="纯文本 Char"/>
    <w:basedOn w:val="a0"/>
    <w:link w:val="a5"/>
    <w:rsid w:val="004B31C3"/>
    <w:rPr>
      <w:rFonts w:ascii="宋体" w:eastAsia="宋体" w:hAnsi="Courier New" w:cs="Courier New"/>
      <w:szCs w:val="21"/>
    </w:rPr>
  </w:style>
  <w:style w:type="paragraph" w:customStyle="1" w:styleId="10">
    <w:name w:val="列出段落1"/>
    <w:basedOn w:val="a"/>
    <w:uiPriority w:val="34"/>
    <w:qFormat/>
    <w:rsid w:val="004B31C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header"/>
    <w:basedOn w:val="a"/>
    <w:link w:val="Char2"/>
    <w:uiPriority w:val="99"/>
    <w:semiHidden/>
    <w:unhideWhenUsed/>
    <w:rsid w:val="00441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441296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441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441296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06C1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769</Words>
  <Characters>4389</Characters>
  <Application>Microsoft Office Word</Application>
  <DocSecurity>0</DocSecurity>
  <Lines>36</Lines>
  <Paragraphs>10</Paragraphs>
  <ScaleCrop>false</ScaleCrop>
  <Company>china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AutoBVT</cp:lastModifiedBy>
  <cp:revision>19</cp:revision>
  <dcterms:created xsi:type="dcterms:W3CDTF">2020-04-13T12:44:00Z</dcterms:created>
  <dcterms:modified xsi:type="dcterms:W3CDTF">2020-04-14T02:27:00Z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