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 xml:space="preserve"> </w:t>
      </w:r>
    </w:p>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招 标 文 件</w:t>
      </w:r>
    </w:p>
    <w:p>
      <w:pPr>
        <w:ind w:firstLine="600"/>
        <w:rPr>
          <w:rFonts w:ascii="宋体" w:hAnsi="宋体" w:cs="宋体"/>
          <w:sz w:val="32"/>
        </w:rPr>
      </w:pPr>
    </w:p>
    <w:p>
      <w:pPr>
        <w:ind w:firstLine="600"/>
        <w:rPr>
          <w:rFonts w:ascii="宋体" w:hAnsi="宋体" w:cs="宋体"/>
          <w:sz w:val="32"/>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cs="宋体"/>
          <w:sz w:val="44"/>
          <w:szCs w:val="21"/>
          <w:u w:val="single"/>
          <w:lang w:val="zh-CN" w:eastAsia="zh-CN"/>
          <w14:shadow w14:blurRad="50800" w14:dist="38100" w14:dir="2700000" w14:sx="100000" w14:sy="100000" w14:kx="0" w14:ky="0" w14:algn="tl">
            <w14:srgbClr w14:val="000000">
              <w14:alpha w14:val="60000"/>
            </w14:srgbClr>
          </w14:shadow>
        </w:rPr>
      </w:pPr>
      <w:r>
        <w:rPr>
          <w:rFonts w:hint="eastAsia" w:ascii="宋体" w:hAnsi="宋体" w:cs="宋体"/>
          <w:sz w:val="44"/>
          <w:szCs w:val="21"/>
          <w:u w:val="single"/>
          <w:lang w:val="zh-CN" w:eastAsia="zh-CN"/>
          <w14:shadow w14:blurRad="50800" w14:dist="38100" w14:dir="2700000" w14:sx="100000" w14:sy="100000" w14:kx="0" w14:ky="0" w14:algn="tl">
            <w14:srgbClr w14:val="000000">
              <w14:alpha w14:val="60000"/>
            </w14:srgbClr>
          </w14:shadow>
        </w:rPr>
        <w:t>浙江省肿瘤医院防排烟、火灾自动报警系统</w:t>
      </w:r>
    </w:p>
    <w:p>
      <w:pPr>
        <w:jc w:val="center"/>
        <w:rPr>
          <w:rFonts w:hint="eastAsia" w:ascii="宋体" w:hAnsi="宋体" w:cs="宋体"/>
          <w:sz w:val="44"/>
          <w:szCs w:val="21"/>
          <w:u w:val="single"/>
          <w:lang w:val="en-US" w:eastAsia="zh-CN"/>
          <w14:shadow w14:blurRad="50800" w14:dist="38100" w14:dir="2700000" w14:sx="100000" w14:sy="100000" w14:kx="0" w14:ky="0" w14:algn="tl">
            <w14:srgbClr w14:val="000000">
              <w14:alpha w14:val="60000"/>
            </w14:srgbClr>
          </w14:shadow>
        </w:rPr>
      </w:pPr>
      <w:r>
        <w:rPr>
          <w:rFonts w:hint="eastAsia" w:ascii="宋体" w:hAnsi="宋体" w:cs="宋体"/>
          <w:sz w:val="44"/>
          <w:szCs w:val="21"/>
          <w:u w:val="single"/>
          <w:lang w:val="zh-CN" w:eastAsia="zh-CN"/>
          <w14:shadow w14:blurRad="50800" w14:dist="38100" w14:dir="2700000" w14:sx="100000" w14:sy="100000" w14:kx="0" w14:ky="0" w14:algn="tl">
            <w14:srgbClr w14:val="000000">
              <w14:alpha w14:val="60000"/>
            </w14:srgbClr>
          </w14:shadow>
        </w:rPr>
        <w:t>维修改造项目</w:t>
      </w:r>
    </w:p>
    <w:p>
      <w:pPr>
        <w:ind w:right="5525"/>
        <w:rPr>
          <w:rFonts w:ascii="宋体" w:hAnsi="宋体" w:cs="宋体"/>
          <w:sz w:val="32"/>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hint="default" w:ascii="宋体" w:hAnsi="宋体" w:eastAsia="宋体" w:cs="宋体"/>
          <w:lang w:val="en-US" w:eastAsia="zh-CN"/>
          <w14:shadow w14:blurRad="50800" w14:dist="38100" w14:dir="2700000" w14:sx="100000" w14:sy="100000" w14:kx="0" w14:ky="0" w14:algn="tl">
            <w14:srgbClr w14:val="000000">
              <w14:alpha w14:val="60000"/>
            </w14:srgbClr>
          </w14:shadow>
        </w:rPr>
      </w:pPr>
      <w:r>
        <w:rPr>
          <w:rFonts w:hint="eastAsia" w:ascii="宋体" w:hAnsi="宋体" w:cs="宋体"/>
          <w:lang w:val="en-US" w:eastAsia="zh-CN"/>
          <w14:shadow w14:blurRad="50800" w14:dist="38100" w14:dir="2700000" w14:sx="100000" w14:sy="100000" w14:kx="0" w14:ky="0" w14:algn="tl">
            <w14:srgbClr w14:val="000000">
              <w14:alpha w14:val="60000"/>
            </w14:srgbClr>
          </w14:shadow>
        </w:rPr>
        <w:t xml:space="preserve">            </w:t>
      </w: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32"/>
          <w14:shadow w14:blurRad="50800" w14:dist="38100" w14:dir="2700000" w14:sx="100000" w14:sy="100000" w14:kx="0" w14:ky="0" w14:algn="tl">
            <w14:srgbClr w14:val="000000">
              <w14:alpha w14:val="60000"/>
            </w14:srgbClr>
          </w14:shadow>
        </w:rPr>
        <w:t>浙江省肿瘤医院</w:t>
      </w:r>
    </w:p>
    <w:p>
      <w:pPr>
        <w:jc w:val="center"/>
        <w:rPr>
          <w:rFonts w:ascii="宋体" w:hAnsi="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cs="宋体"/>
          <w:sz w:val="32"/>
          <w14:shadow w14:blurRad="50800" w14:dist="38100" w14:dir="2700000" w14:sx="100000" w14:sy="100000" w14:kx="0" w14:ky="0" w14:algn="tl">
            <w14:srgbClr w14:val="000000">
              <w14:alpha w14:val="60000"/>
            </w14:srgbClr>
          </w14:shadow>
        </w:rPr>
        <w:t>二○一九年七月</w:t>
      </w:r>
    </w:p>
    <w:p>
      <w:pPr>
        <w:pStyle w:val="2"/>
        <w:spacing w:before="0" w:beforeAutospacing="0" w:after="156" w:afterLines="50" w:afterAutospacing="0" w:line="440" w:lineRule="exact"/>
        <w:ind w:left="320" w:hanging="320" w:hangingChars="100"/>
        <w:jc w:val="center"/>
        <w:rPr>
          <w:rFonts w:ascii="华文细黑" w:hAnsi="华文细黑" w:eastAsia="华文细黑" w:cs="华文细黑"/>
          <w:color w:val="auto"/>
          <w:sz w:val="32"/>
          <w:szCs w:val="32"/>
        </w:rPr>
      </w:pPr>
      <w:r>
        <w:rPr>
          <w:rFonts w:hint="eastAsia" w:ascii="华文细黑" w:hAnsi="华文细黑" w:eastAsia="华文细黑" w:cs="华文细黑"/>
          <w:b/>
          <w:bCs/>
          <w:sz w:val="32"/>
          <w:szCs w:val="32"/>
          <w:lang w:val="en-US" w:eastAsia="zh-CN"/>
        </w:rPr>
        <w:t>医院</w:t>
      </w:r>
      <w:r>
        <w:rPr>
          <w:rFonts w:hint="eastAsia" w:ascii="华文细黑" w:hAnsi="华文细黑" w:eastAsia="华文细黑" w:cs="华文细黑"/>
          <w:b/>
          <w:bCs/>
          <w:sz w:val="32"/>
          <w:szCs w:val="32"/>
          <w:lang w:val="zh-CN"/>
        </w:rPr>
        <w:t>防排烟、火灾自动报警系统维修改造项目</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我院拟采取公开招标议价谈判方式，完成医院防排烟、火灾自动报警系统维修改造项目招标，特此将有关事项公告如下：</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一、项目名称和质量保证</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项目名称：浙江省肿瘤医院防排烟、火灾自动报警系统维修改造项目。</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质量保证：</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（1）所供货物是全新的、未使用过的货物，同时应</w:t>
      </w:r>
      <w:r>
        <w:rPr>
          <w:rFonts w:hint="eastAsia" w:ascii="华文细黑" w:hAnsi="华文细黑" w:eastAsia="华文细黑" w:cs="华文细黑"/>
          <w:sz w:val="24"/>
          <w:szCs w:val="24"/>
          <w:lang w:val="en-US" w:eastAsia="zh-CN"/>
        </w:rPr>
        <w:t>工程质量及</w:t>
      </w:r>
      <w:r>
        <w:rPr>
          <w:rFonts w:hint="eastAsia" w:ascii="华文细黑" w:hAnsi="华文细黑" w:eastAsia="华文细黑" w:cs="华文细黑"/>
          <w:sz w:val="24"/>
          <w:szCs w:val="24"/>
        </w:rPr>
        <w:t>保证货物的各项功能和技术指标达到投标文件和国家相关标准。</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（2）货物在正确安装、正常使用和保养条件下，在建筑物使用寿命内的正常使用和运行。</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（3）更新使用的设备材料质保期为24个月，维修的设备材料质保期为12个月（含人工及配件维修）。</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二、服务内容</w:t>
      </w:r>
    </w:p>
    <w:p>
      <w:pPr>
        <w:keepNext w:val="0"/>
        <w:keepLines w:val="0"/>
        <w:pageBreakBefore w:val="0"/>
        <w:widowControl w:val="0"/>
        <w:kinsoku/>
        <w:overflowPunct/>
        <w:topLinePunct w:val="0"/>
        <w:autoSpaceDE/>
        <w:autoSpaceDN/>
        <w:bidi w:val="0"/>
        <w:adjustRightInd/>
        <w:snapToGrid/>
        <w:spacing w:line="440" w:lineRule="exact"/>
        <w:ind w:right="-340" w:rightChars="-162"/>
        <w:textAlignment w:val="auto"/>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1. 服务内容详见附件工程量清单</w:t>
      </w:r>
      <w:r>
        <w:rPr>
          <w:rFonts w:hint="eastAsia" w:ascii="华文细黑" w:hAnsi="华文细黑" w:eastAsia="华文细黑" w:cs="华文细黑"/>
          <w:sz w:val="24"/>
          <w:szCs w:val="24"/>
        </w:rPr>
        <w:t>，详见附件1。</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2. 投标价格为完成工程量清单内的材料的更换或维修，包含税费、材料费、运杂费、安装费及质保期内维护保养等完成本项目所需的所有费用等，实行固定单价（单价按投标报价）包干。</w:t>
      </w:r>
      <w:r>
        <w:rPr>
          <w:rFonts w:hint="eastAsia" w:ascii="华文细黑" w:hAnsi="华文细黑" w:eastAsia="华文细黑" w:cs="华文细黑"/>
          <w:sz w:val="24"/>
          <w:szCs w:val="24"/>
        </w:rPr>
        <w:t>同时也包含采购的货物到达医院指定地点价格，包含一切税费、货物费、运杂费、保险费、装卸落地费、保管费、货物仓储费、二次搬运费（搬运至各区域所发生的全部费用）、检测验收费（有关法律法规规定的货物进场、材料和成品抽检、最终检测及验收费）及质保期内维护保养等完成本项目所需的所有费用等。</w:t>
      </w:r>
    </w:p>
    <w:p>
      <w:pPr>
        <w:keepNext w:val="0"/>
        <w:keepLines w:val="0"/>
        <w:pageBreakBefore w:val="0"/>
        <w:widowControl w:val="0"/>
        <w:kinsoku/>
        <w:overflowPunct/>
        <w:topLinePunct w:val="0"/>
        <w:autoSpaceDE/>
        <w:autoSpaceDN/>
        <w:bidi w:val="0"/>
        <w:adjustRightInd/>
        <w:snapToGrid/>
        <w:spacing w:line="440" w:lineRule="exact"/>
        <w:ind w:left="-426" w:right="-340" w:rightChars="-162" w:firstLine="480" w:firstLineChars="200"/>
        <w:textAlignment w:val="auto"/>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3. 因实际需要调整工程量时，合同总价按实结算，最终以审计结果为准。涉及工程量变更的，必须由医院书面确认后方可作为结算的依据。</w:t>
      </w:r>
    </w:p>
    <w:p>
      <w:pPr>
        <w:keepNext w:val="0"/>
        <w:keepLines w:val="0"/>
        <w:pageBreakBefore w:val="0"/>
        <w:widowControl w:val="0"/>
        <w:kinsoku/>
        <w:overflowPunct/>
        <w:topLinePunct w:val="0"/>
        <w:autoSpaceDE/>
        <w:autoSpaceDN/>
        <w:bidi w:val="0"/>
        <w:adjustRightInd/>
        <w:snapToGrid/>
        <w:spacing w:line="440" w:lineRule="exact"/>
        <w:ind w:left="-426" w:right="-340" w:rightChars="-162" w:firstLine="480" w:firstLineChars="200"/>
        <w:textAlignment w:val="auto"/>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4. 计划施工总工期</w:t>
      </w:r>
      <w:r>
        <w:rPr>
          <w:rFonts w:hint="eastAsia" w:ascii="华文细黑" w:hAnsi="华文细黑" w:eastAsia="华文细黑" w:cs="华文细黑"/>
          <w:bCs/>
          <w:kern w:val="0"/>
          <w:sz w:val="24"/>
          <w:szCs w:val="24"/>
          <w:lang w:val="en-US" w:eastAsia="zh-CN"/>
        </w:rPr>
        <w:t>20</w:t>
      </w:r>
      <w:r>
        <w:rPr>
          <w:rFonts w:hint="eastAsia" w:ascii="华文细黑" w:hAnsi="华文细黑" w:eastAsia="华文细黑" w:cs="华文细黑"/>
          <w:bCs/>
          <w:kern w:val="0"/>
          <w:sz w:val="24"/>
          <w:szCs w:val="24"/>
        </w:rPr>
        <w:t>日历天.</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三、供应商资格条件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符合《中华人民共和国政府采购法》第二十二条规定条件，消防设施工程专业承包二级及以上资质；</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近三年内有从事上述项目施工的业绩；</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3. 本项目不接受联合体投标</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四、响应文件编制要求</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响应文件分商务文件和技术文件。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商务文件包含完成本项目所需的全部报价及其他相关服务承诺、优惠条件。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3. 技术文件包含公司简介、企业法人营业执照、法人代表及委托代理人身份证复印件、法人授权委托书、资质证书复印件（复印件需加盖单位公章）等相关证明材料；</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五、报价文件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按本文件第二条第1款工程量清单内所列内容报价。</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项目响应周期及相应优惠条件等。</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 xml:space="preserve">3. 清单工程量编码供投标人报价参考，清单项目特征为施工图等相关资料反应的主要内容。投标人综合单价组价时必须依据施工图、图集、施工规范及现场勘查情况，以综合考虑完成每项工作内容应记取的全部费用，若项目特征描述未全但涉及金额较大，对投标人自主报价有影响的，则投标人必须以书面方式提出答疑要求，否则视同理解和接受，中标后不得以清单编码及项目特征描述不全为由调整综合单价。 </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4. 清单中涉及到有关标准图集的以标准图集做法为准，投标时综合单价应包含标准图集做法中所有工作内容。除本设计有特殊要求规定外，其他各种工艺、材料均按国家规定标准。</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5. 投标人在投标报价时应充分领会《浙江省建设工程量清单计价指引》中各项目所组合的工程内容。工程中所有的孔洞须修补完毕并满足建筑、防渗水、防火要求，费用投标单位自行计算并计入报价中，中标后不做调整。</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6. 工程中如有相关检测内容的检测费用由投标单位自行考虑报价中，中标后不作调整，在施工期间，承包人必须确保大楼内其它楼层各项工作的正常运行。</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7. 工程现场废旧建筑物拆除，垃圾收集、清运，工程设备、材料二次搬运，安全、环保、治安、消防的一切相关费用与违规责任均由中标人承担。涉及固定资产由我院确认后实施拆除或清运，具体处置意见以我院意见为准。</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8. 工程量清单所述内容及数量仅供参考，投标人应根据本工程情况、现场条件、相关的图纸资料及施工组织设计由投标单位根据需要进行补充，报价时应充分考虑今后有可能发生的图纸修改、设计变更而增加的施工技术措施费用，措施费均一次性包干，以后无论何种变化均不作调整。</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9. 投标人应按推荐的品牌、规格确定投标报价，并在投标书中明确所选品牌（厂家）及价格。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10. 如果施工方因各种原因采购不到投标时所确定的品牌，允许在本补充说明中的其它品牌中选购，但须得到我院认可，且我院不承担任何增加费用。</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11. 招标文件未提供品牌的材料，施工单位须在投标文件中明确产地、品牌、规格，实施前须报我院同意后方可采购。未推荐品牌的材料设备应采用市场中档以上品牌的国标产品。</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六、评标办法</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本次招标采用综合评标法，详见附件2。</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七、报价要求</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本次报价总价不得超过</w:t>
      </w:r>
      <w:r>
        <w:rPr>
          <w:rFonts w:hint="eastAsia" w:ascii="华文细黑" w:hAnsi="华文细黑" w:eastAsia="华文细黑" w:cs="华文细黑"/>
          <w:sz w:val="24"/>
          <w:szCs w:val="24"/>
          <w:lang w:val="en-US" w:eastAsia="zh-CN"/>
        </w:rPr>
        <w:t>9.9</w:t>
      </w:r>
      <w:r>
        <w:rPr>
          <w:rFonts w:hint="eastAsia" w:ascii="华文细黑" w:hAnsi="华文细黑" w:eastAsia="华文细黑" w:cs="华文细黑"/>
          <w:sz w:val="24"/>
          <w:szCs w:val="24"/>
        </w:rPr>
        <w:t>万元，超过</w:t>
      </w:r>
      <w:r>
        <w:rPr>
          <w:rFonts w:hint="eastAsia" w:ascii="华文细黑" w:hAnsi="华文细黑" w:eastAsia="华文细黑" w:cs="华文细黑"/>
          <w:sz w:val="24"/>
          <w:szCs w:val="24"/>
          <w:lang w:val="en-US" w:eastAsia="zh-CN"/>
        </w:rPr>
        <w:t>9.9</w:t>
      </w:r>
      <w:r>
        <w:rPr>
          <w:rFonts w:hint="eastAsia" w:ascii="华文细黑" w:hAnsi="华文细黑" w:eastAsia="华文细黑" w:cs="华文细黑"/>
          <w:sz w:val="24"/>
          <w:szCs w:val="24"/>
        </w:rPr>
        <w:t>万元作无效标处理。</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八、合同签订</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中标人须在7个工作日内，与我院签订采购合同，否则，将视为自动放弃本项目的所有权利，取消中标资格。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合同签订前，我院将对合同内容进行审查，如发现与采购结果和投标承诺内容不一致的，取消中标资格。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3. 中标人若拖延、拒签合同的,将取消中标资格。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九、付款方式</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按合同约定付款，付款以转账支票形式支付。</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十、投标截止时间、开标时间及地点</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7</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19</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五</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14</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30</w:t>
      </w:r>
      <w:r>
        <w:rPr>
          <w:rFonts w:hint="eastAsia" w:ascii="华文细黑" w:hAnsi="华文细黑" w:eastAsia="华文细黑" w:cs="华文细黑"/>
          <w:sz w:val="24"/>
          <w:szCs w:val="24"/>
        </w:rPr>
        <w:t>，逾期不再接受任何形式的报名。</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2．开标时间：2018年</w:t>
      </w:r>
      <w:r>
        <w:rPr>
          <w:rFonts w:hint="eastAsia" w:ascii="华文细黑" w:hAnsi="华文细黑" w:eastAsia="华文细黑" w:cs="华文细黑"/>
          <w:sz w:val="24"/>
          <w:szCs w:val="24"/>
          <w:lang w:val="en-US" w:eastAsia="zh-CN"/>
        </w:rPr>
        <w:t>7</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19</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五</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14</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30。</w:t>
      </w:r>
      <w:r>
        <w:rPr>
          <w:rFonts w:hint="eastAsia" w:ascii="华文细黑" w:hAnsi="华文细黑" w:eastAsia="华文细黑" w:cs="华文细黑"/>
          <w:sz w:val="24"/>
          <w:szCs w:val="24"/>
        </w:rPr>
        <w:t xml:space="preserve">  </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106</w:t>
      </w:r>
      <w:r>
        <w:rPr>
          <w:rFonts w:hint="eastAsia" w:ascii="华文细黑" w:hAnsi="华文细黑" w:eastAsia="华文细黑" w:cs="华文细黑"/>
          <w:sz w:val="24"/>
          <w:szCs w:val="24"/>
        </w:rPr>
        <w:t>室</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415</w:t>
      </w:r>
      <w:r>
        <w:rPr>
          <w:rFonts w:hint="eastAsia" w:ascii="华文细黑" w:hAnsi="华文细黑" w:eastAsia="华文细黑" w:cs="华文细黑"/>
          <w:sz w:val="24"/>
          <w:szCs w:val="24"/>
        </w:rPr>
        <w:t>室</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w:t>
      </w:r>
      <w:r>
        <w:rPr>
          <w:rFonts w:hint="eastAsia" w:ascii="华文细黑" w:hAnsi="华文细黑" w:eastAsia="华文细黑" w:cs="华文细黑"/>
          <w:sz w:val="24"/>
          <w:szCs w:val="24"/>
          <w:lang w:val="en-US" w:eastAsia="zh-CN"/>
        </w:rPr>
        <w:t>行政楼106室</w:t>
      </w:r>
      <w:r>
        <w:rPr>
          <w:rFonts w:hint="eastAsia" w:ascii="华文细黑" w:hAnsi="华文细黑" w:eastAsia="华文细黑" w:cs="华文细黑"/>
          <w:sz w:val="24"/>
          <w:szCs w:val="24"/>
        </w:rPr>
        <w:t>。</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十一、联系方式：</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1. 地址：</w:t>
      </w:r>
      <w:r>
        <w:rPr>
          <w:rFonts w:hint="eastAsia" w:ascii="华文细黑" w:hAnsi="华文细黑" w:eastAsia="华文细黑" w:cs="华文细黑"/>
          <w:sz w:val="24"/>
          <w:szCs w:val="24"/>
          <w:lang w:val="en-US" w:eastAsia="zh-CN"/>
        </w:rPr>
        <w:t>杭州市拱墅区半山东路1号浙江省肿瘤医院行政楼106室。</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联系人：</w:t>
      </w:r>
      <w:r>
        <w:rPr>
          <w:rFonts w:hint="eastAsia" w:ascii="华文细黑" w:hAnsi="华文细黑" w:eastAsia="华文细黑" w:cs="华文细黑"/>
          <w:sz w:val="24"/>
          <w:szCs w:val="24"/>
          <w:lang w:val="en-US" w:eastAsia="zh-CN"/>
        </w:rPr>
        <w:t>周工，</w:t>
      </w:r>
      <w:r>
        <w:rPr>
          <w:rFonts w:hint="eastAsia" w:ascii="华文细黑" w:hAnsi="华文细黑" w:eastAsia="华文细黑" w:cs="华文细黑"/>
          <w:sz w:val="24"/>
          <w:szCs w:val="24"/>
        </w:rPr>
        <w:t>联系电话</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0571-88122512。</w:t>
      </w:r>
      <w:r>
        <w:rPr>
          <w:rFonts w:hint="eastAsia" w:ascii="华文细黑" w:hAnsi="华文细黑" w:eastAsia="华文细黑" w:cs="华文细黑"/>
          <w:sz w:val="24"/>
          <w:szCs w:val="24"/>
        </w:rPr>
        <w:t xml:space="preserve">    </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 xml:space="preserve">                                          </w:t>
      </w:r>
      <w:bookmarkStart w:id="0" w:name="_GoBack"/>
      <w:bookmarkEnd w:id="0"/>
      <w:r>
        <w:rPr>
          <w:rFonts w:hint="eastAsia" w:ascii="华文细黑" w:hAnsi="华文细黑" w:eastAsia="华文细黑" w:cs="华文细黑"/>
          <w:sz w:val="24"/>
          <w:szCs w:val="24"/>
        </w:rPr>
        <w:t xml:space="preserve">           浙江省肿瘤医院</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2018年</w:t>
      </w:r>
      <w:r>
        <w:rPr>
          <w:rFonts w:hint="eastAsia" w:ascii="华文细黑" w:hAnsi="华文细黑" w:eastAsia="华文细黑" w:cs="华文细黑"/>
          <w:sz w:val="24"/>
          <w:szCs w:val="24"/>
          <w:lang w:val="en-US" w:eastAsia="zh-CN"/>
        </w:rPr>
        <w:t>7</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12</w:t>
      </w:r>
      <w:r>
        <w:rPr>
          <w:rFonts w:hint="eastAsia" w:ascii="华文细黑" w:hAnsi="华文细黑" w:eastAsia="华文细黑" w:cs="华文细黑"/>
          <w:sz w:val="24"/>
          <w:szCs w:val="24"/>
        </w:rPr>
        <w:t>日</w:t>
      </w:r>
    </w:p>
    <w:p>
      <w:pPr>
        <w:pStyle w:val="3"/>
        <w:tabs>
          <w:tab w:val="left" w:pos="0"/>
        </w:tabs>
        <w:wordWrap w:val="0"/>
        <w:spacing w:after="0" w:line="440" w:lineRule="exact"/>
        <w:ind w:left="0" w:leftChars="0"/>
        <w:rPr>
          <w:rFonts w:ascii="华文中宋" w:hAnsi="华文中宋" w:eastAsia="华文中宋" w:cs="华文中宋"/>
          <w:b/>
          <w:sz w:val="24"/>
          <w:szCs w:val="24"/>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r>
        <w:rPr>
          <w:rFonts w:hint="eastAsia" w:ascii="华文细黑" w:hAnsi="华文细黑" w:eastAsia="华文细黑" w:cs="华文细黑"/>
          <w:sz w:val="24"/>
          <w:szCs w:val="24"/>
        </w:rPr>
        <w:br w:type="page"/>
      </w:r>
    </w:p>
    <w:tbl>
      <w:tblPr>
        <w:tblStyle w:val="6"/>
        <w:tblW w:w="15017" w:type="dxa"/>
        <w:tblInd w:w="93" w:type="dxa"/>
        <w:tblLayout w:type="fixed"/>
        <w:tblCellMar>
          <w:top w:w="0" w:type="dxa"/>
          <w:left w:w="108" w:type="dxa"/>
          <w:bottom w:w="0" w:type="dxa"/>
          <w:right w:w="108" w:type="dxa"/>
        </w:tblCellMar>
      </w:tblPr>
      <w:tblGrid>
        <w:gridCol w:w="15017"/>
      </w:tblGrid>
      <w:tr>
        <w:tblPrEx>
          <w:tblLayout w:type="fixed"/>
          <w:tblCellMar>
            <w:top w:w="0" w:type="dxa"/>
            <w:left w:w="108" w:type="dxa"/>
            <w:bottom w:w="0" w:type="dxa"/>
            <w:right w:w="108" w:type="dxa"/>
          </w:tblCellMar>
        </w:tblPrEx>
        <w:trPr>
          <w:trHeight w:val="645" w:hRule="atLeast"/>
        </w:trPr>
        <w:tc>
          <w:tcPr>
            <w:tcW w:w="15017" w:type="dxa"/>
            <w:tcBorders>
              <w:top w:val="nil"/>
              <w:left w:val="nil"/>
              <w:bottom w:val="nil"/>
              <w:right w:val="nil"/>
            </w:tcBorders>
            <w:shd w:val="clear" w:color="auto" w:fill="auto"/>
          </w:tcPr>
          <w:p>
            <w:pPr>
              <w:spacing w:line="520" w:lineRule="exact"/>
              <w:rPr>
                <w:rFonts w:ascii="华文中宋" w:hAnsi="华文中宋" w:eastAsia="华文中宋" w:cs="华文中宋"/>
                <w:b/>
                <w:sz w:val="24"/>
                <w:szCs w:val="24"/>
              </w:rPr>
            </w:pPr>
            <w:r>
              <w:rPr>
                <w:rFonts w:hint="eastAsia" w:ascii="华文中宋" w:hAnsi="华文中宋" w:eastAsia="华文中宋" w:cs="华文中宋"/>
                <w:b/>
                <w:sz w:val="24"/>
                <w:szCs w:val="24"/>
              </w:rPr>
              <w:t>附件1：浙江省肿瘤医院防排烟、火灾自动报警系统维修改造项目工程量清单</w:t>
            </w:r>
          </w:p>
          <w:p>
            <w:pPr>
              <w:spacing w:line="520" w:lineRule="exact"/>
              <w:ind w:firstLine="3013" w:firstLineChars="1254"/>
              <w:rPr>
                <w:rFonts w:ascii="华文中宋" w:hAnsi="华文中宋" w:eastAsia="华文中宋" w:cs="华文中宋"/>
                <w:b/>
                <w:sz w:val="24"/>
                <w:szCs w:val="24"/>
              </w:rPr>
            </w:pPr>
            <w:r>
              <w:rPr>
                <w:rFonts w:hint="eastAsia" w:ascii="华文中宋" w:hAnsi="华文中宋" w:eastAsia="华文中宋" w:cs="华文中宋"/>
                <w:b/>
                <w:sz w:val="24"/>
                <w:szCs w:val="24"/>
              </w:rPr>
              <w:t>浙江省肿瘤医院防排烟、火灾自动报警系统维修改造项目工程量清单</w:t>
            </w:r>
          </w:p>
          <w:tbl>
            <w:tblPr>
              <w:tblStyle w:val="6"/>
              <w:tblW w:w="14620" w:type="dxa"/>
              <w:tblInd w:w="0" w:type="dxa"/>
              <w:tblLayout w:type="fixed"/>
              <w:tblCellMar>
                <w:top w:w="0" w:type="dxa"/>
                <w:left w:w="108" w:type="dxa"/>
                <w:bottom w:w="0" w:type="dxa"/>
                <w:right w:w="108" w:type="dxa"/>
              </w:tblCellMar>
            </w:tblPr>
            <w:tblGrid>
              <w:gridCol w:w="520"/>
              <w:gridCol w:w="1300"/>
              <w:gridCol w:w="2260"/>
              <w:gridCol w:w="2780"/>
              <w:gridCol w:w="520"/>
              <w:gridCol w:w="920"/>
              <w:gridCol w:w="980"/>
              <w:gridCol w:w="920"/>
              <w:gridCol w:w="901"/>
              <w:gridCol w:w="1039"/>
              <w:gridCol w:w="800"/>
              <w:gridCol w:w="1680"/>
            </w:tblGrid>
            <w:tr>
              <w:tblPrEx>
                <w:tblLayout w:type="fixed"/>
              </w:tblPrEx>
              <w:trPr>
                <w:trHeight w:val="9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226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78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项目特征</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单位</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工程量</w:t>
                  </w:r>
                </w:p>
              </w:tc>
              <w:tc>
                <w:tcPr>
                  <w:tcW w:w="4640" w:type="dxa"/>
                  <w:gridSpan w:val="5"/>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r>
            <w:tr>
              <w:tblPrEx>
                <w:tblLayout w:type="fixed"/>
                <w:tblCellMar>
                  <w:top w:w="0" w:type="dxa"/>
                  <w:left w:w="108" w:type="dxa"/>
                  <w:bottom w:w="0" w:type="dxa"/>
                  <w:right w:w="108" w:type="dxa"/>
                </w:tblCellMar>
              </w:tblPrEx>
              <w:trPr>
                <w:trHeight w:val="90" w:hRule="atLeast"/>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综合单价</w:t>
                  </w:r>
                </w:p>
              </w:tc>
              <w:tc>
                <w:tcPr>
                  <w:tcW w:w="9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c>
                <w:tcPr>
                  <w:tcW w:w="274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0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人工费</w:t>
                  </w:r>
                </w:p>
              </w:tc>
              <w:tc>
                <w:tcPr>
                  <w:tcW w:w="103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机械费</w:t>
                  </w:r>
                </w:p>
              </w:tc>
              <w:tc>
                <w:tcPr>
                  <w:tcW w:w="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highlight w:val="yellow"/>
                    </w:rPr>
                  </w:pPr>
                  <w:r>
                    <w:rPr>
                      <w:rFonts w:hint="eastAsia" w:ascii="宋体" w:hAnsi="宋体" w:cs="宋体"/>
                      <w:color w:val="000000"/>
                      <w:kern w:val="0"/>
                      <w:sz w:val="18"/>
                      <w:szCs w:val="18"/>
                    </w:rPr>
                    <w:t>暂估价</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blPrEx>
                <w:tblLayout w:type="fixed"/>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消防泵远程手动启泵线</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030408002001</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控制电缆</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室外电缆敷设 KVV22-6*2.5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500.00</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万马，中策，江南五彩</w:t>
                  </w:r>
                </w:p>
              </w:tc>
            </w:tr>
            <w:tr>
              <w:tblPrEx>
                <w:tblLayout w:type="fixed"/>
                <w:tblCellMar>
                  <w:top w:w="0" w:type="dxa"/>
                  <w:left w:w="108" w:type="dxa"/>
                  <w:bottom w:w="0" w:type="dxa"/>
                  <w:right w:w="108" w:type="dxa"/>
                </w:tblCellMar>
              </w:tblPrEx>
              <w:trPr>
                <w:trHeight w:val="49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03B001</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原有室外电缆沟、管的疏通、排查</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原有室外电缆沟、管的疏通、排查</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03B002</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室外挖土、修复</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室外挖土、路面修复</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03B003</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系统调试</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系统调试</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9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2#楼人防区火灾自动报警系统并入消控室主机</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030904012003</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火灾报警系统控制主机</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壁挂主机拆除 备注：品牌:保德威尔</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保德威尔</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030408002004</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控制电缆</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室外电线敷设 KVV22-4*2.5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300.00</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万马，中策，江南五彩</w:t>
                  </w:r>
                </w:p>
              </w:tc>
            </w:tr>
            <w:tr>
              <w:tblPrEx>
                <w:tblLayout w:type="fixed"/>
                <w:tblCellMar>
                  <w:top w:w="0" w:type="dxa"/>
                  <w:left w:w="108" w:type="dxa"/>
                  <w:bottom w:w="0" w:type="dxa"/>
                  <w:right w:w="108" w:type="dxa"/>
                </w:tblCellMar>
              </w:tblPrEx>
              <w:trPr>
                <w:trHeight w:val="49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03B011</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原有室外电缆沟、管的疏通、排查</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原有室外电缆沟、管的疏通、排查</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030411004005</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配线</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原有管路内穿线 WDZN-BYJ2.5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300.00</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万马，中策，江南五彩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030411004006</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配线</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原有管路内穿线 WDZN-RVS2*1.5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400.00</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万马，中策，江南五彩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03B012</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回路板</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回路板 备注：品牌：保德威尔</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保德威尔　</w:t>
                  </w:r>
                </w:p>
              </w:tc>
            </w:tr>
            <w:tr>
              <w:tblPrEx>
                <w:tblLayout w:type="fixed"/>
                <w:tblCellMar>
                  <w:top w:w="0" w:type="dxa"/>
                  <w:left w:w="108" w:type="dxa"/>
                  <w:bottom w:w="0" w:type="dxa"/>
                  <w:right w:w="108" w:type="dxa"/>
                </w:tblCellMar>
              </w:tblPrEx>
              <w:trPr>
                <w:trHeight w:val="54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030905001003</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自动报警系统调试</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火灾自动报警系统编程调试（200点） 备注“品牌：保德威尔</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保德威尔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2#楼屋顶防火软接头、风管更换</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030703019003</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柔性接口</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旧防火软接头、法兰拆除1000*800，28个</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4.48</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03B016</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垃圾清理</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垃圾清理</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030702001003</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碳钢通风管道</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破损旧风管拆除：1000*800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03B017</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垃圾清理</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垃圾清理</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03B013</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不燃防火布（A级）</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不燃防火布（A级）</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30.00</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030702004002</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通风管道</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镀锌法兰制作安装1000*800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28</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030703019004</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柔性接口</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防火软接头制作安装1000*800，28个</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4.48</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030702001004</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碳钢通风管道</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热镀锌风管安装（1.2mm）1000*800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62"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03B014</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铝质防虫网安装</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铝质防虫网安装</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14</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9#楼正压送风口更换</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030503004002</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控制箱</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风机控制箱安装</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5"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030703007003</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常闭送风阀、风口</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1500*600正压送风口拆旧</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030703007004</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常闭送风阀、风口</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1500*600正压送风口安装</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启达，三利，金盾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030904008002</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模块（模块箱）</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控制模块接线安装</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海湾　</w:t>
                  </w:r>
                </w:p>
              </w:tc>
            </w:tr>
            <w:tr>
              <w:tblPrEx>
                <w:tblLayout w:type="fixed"/>
                <w:tblCellMar>
                  <w:top w:w="0" w:type="dxa"/>
                  <w:left w:w="108" w:type="dxa"/>
                  <w:bottom w:w="0" w:type="dxa"/>
                  <w:right w:w="108" w:type="dxa"/>
                </w:tblCellMar>
              </w:tblPrEx>
              <w:trPr>
                <w:trHeight w:val="90" w:hRule="atLeast"/>
              </w:trPr>
              <w:tc>
                <w:tcPr>
                  <w:tcW w:w="52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3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03B015</w:t>
                  </w:r>
                </w:p>
              </w:tc>
              <w:tc>
                <w:tcPr>
                  <w:tcW w:w="226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系统调试</w:t>
                  </w:r>
                </w:p>
              </w:tc>
              <w:tc>
                <w:tcPr>
                  <w:tcW w:w="278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系统调试</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c>
                <w:tcPr>
                  <w:tcW w:w="9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3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8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widowControl/>
              <w:jc w:val="center"/>
              <w:rPr>
                <w:rFonts w:ascii="黑体" w:hAnsi="黑体" w:eastAsia="黑体" w:cs="宋体"/>
                <w:color w:val="000000"/>
                <w:kern w:val="0"/>
                <w:sz w:val="36"/>
                <w:szCs w:val="36"/>
              </w:rPr>
            </w:pPr>
          </w:p>
        </w:tc>
      </w:tr>
    </w:tbl>
    <w:p>
      <w:pPr>
        <w:spacing w:line="520" w:lineRule="exact"/>
        <w:rPr>
          <w:rFonts w:ascii="华文中宋" w:hAnsi="华文中宋" w:eastAsia="华文中宋" w:cs="华文中宋"/>
          <w:b/>
          <w:sz w:val="24"/>
          <w:szCs w:val="24"/>
        </w:rPr>
        <w:sectPr>
          <w:pgSz w:w="16838" w:h="11906" w:orient="landscape"/>
          <w:pgMar w:top="1800" w:right="1440" w:bottom="1800" w:left="1440" w:header="851" w:footer="992" w:gutter="0"/>
          <w:cols w:space="720" w:num="1"/>
          <w:titlePg/>
          <w:docGrid w:type="lines" w:linePitch="312" w:charSpace="0"/>
        </w:sectPr>
      </w:pPr>
    </w:p>
    <w:p>
      <w:pPr>
        <w:spacing w:line="52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附件2：</w:t>
      </w:r>
    </w:p>
    <w:p>
      <w:pPr>
        <w:spacing w:line="52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2、具体评标细则</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2.1．技术分50分（具体见评分标准附录）</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2.2．服务分10分（具体见评分标准附录）</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2.3．商务资信分10分（具体见评分标准附录）</w:t>
      </w:r>
    </w:p>
    <w:p>
      <w:pPr>
        <w:spacing w:line="520" w:lineRule="exact"/>
        <w:rPr>
          <w:rFonts w:ascii="华文中宋" w:hAnsi="华文中宋" w:eastAsia="华文中宋" w:cs="华文中宋"/>
          <w:b/>
          <w:bCs/>
          <w:szCs w:val="21"/>
        </w:rPr>
      </w:pPr>
      <w:r>
        <w:rPr>
          <w:rFonts w:hint="eastAsia" w:ascii="华文中宋" w:hAnsi="华文中宋" w:eastAsia="华文中宋" w:cs="华文中宋"/>
          <w:szCs w:val="21"/>
        </w:rPr>
        <w:t>2.4．投标报价30分（具体见评分标准附录）</w:t>
      </w:r>
    </w:p>
    <w:p>
      <w:pPr>
        <w:spacing w:line="520" w:lineRule="exact"/>
        <w:jc w:val="center"/>
        <w:rPr>
          <w:rFonts w:ascii="华文中宋" w:hAnsi="华文中宋" w:eastAsia="华文中宋" w:cs="华文中宋"/>
          <w:sz w:val="32"/>
          <w:szCs w:val="32"/>
        </w:rPr>
      </w:pPr>
      <w:r>
        <w:rPr>
          <w:rFonts w:hint="eastAsia" w:ascii="华文中宋" w:hAnsi="华文中宋" w:eastAsia="华文中宋" w:cs="华文中宋"/>
          <w:sz w:val="32"/>
          <w:szCs w:val="32"/>
        </w:rPr>
        <w:t>评分标准附录（总分100分）</w:t>
      </w:r>
    </w:p>
    <w:tbl>
      <w:tblPr>
        <w:tblStyle w:val="6"/>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0"/>
        <w:gridCol w:w="2076"/>
        <w:gridCol w:w="49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tcBorders>
              <w:top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评分内容</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评分因素</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restart"/>
            <w:tcBorders>
              <w:top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技术评分标准（0-50分）</w:t>
            </w:r>
          </w:p>
        </w:tc>
        <w:tc>
          <w:tcPr>
            <w:tcW w:w="2076" w:type="dxa"/>
            <w:vMerge w:val="restart"/>
            <w:tcBorders>
              <w:top w:val="single" w:color="auto" w:sz="4" w:space="0"/>
              <w:left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1、施工组织设计[0,8]分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1）拟投入本标段的主要施工设备的完善性[0,2]分</w:t>
            </w:r>
          </w:p>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完善可靠得（1,2]分，基本完善可靠得（0.5,1]分，一般得[0,0.5]分；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vMerge w:val="continue"/>
            <w:tcBorders>
              <w:left w:val="single" w:color="auto" w:sz="4" w:space="0"/>
              <w:right w:val="single" w:color="auto" w:sz="4" w:space="0"/>
            </w:tcBorders>
            <w:vAlign w:val="center"/>
          </w:tcPr>
          <w:p>
            <w:pPr>
              <w:jc w:val="center"/>
              <w:rPr>
                <w:rFonts w:hint="eastAsia" w:ascii="微软雅黑" w:hAnsi="微软雅黑" w:eastAsia="微软雅黑" w:cs="微软雅黑"/>
                <w:sz w:val="18"/>
                <w:szCs w:val="18"/>
              </w:rPr>
            </w:pP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2）劳动力计划安排的合理性[0,3]分</w:t>
            </w:r>
          </w:p>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合理得（2,3]分，较合理得（1,2]分，一般得[0,1]分；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20"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vMerge w:val="continue"/>
            <w:tcBorders>
              <w:left w:val="single" w:color="auto" w:sz="4" w:space="0"/>
              <w:right w:val="single" w:color="auto" w:sz="4" w:space="0"/>
            </w:tcBorders>
            <w:vAlign w:val="center"/>
          </w:tcPr>
          <w:p>
            <w:pPr>
              <w:jc w:val="center"/>
              <w:rPr>
                <w:rFonts w:hint="eastAsia" w:ascii="微软雅黑" w:hAnsi="微软雅黑" w:eastAsia="微软雅黑" w:cs="微软雅黑"/>
                <w:sz w:val="18"/>
                <w:szCs w:val="18"/>
              </w:rPr>
            </w:pP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3）项目进度计划的合理性[0,3]分</w:t>
            </w:r>
          </w:p>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科学合理可行得（2,3]分，基本合理可行得（1,2]分，一般得[0,1]分；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65"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2、供应商施工方案编制是否全面、合理，具有针对性，尤其对医院项目熟悉，对本工程要求理解程度[0,5]分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目标明确得（3,5]分，较好得（1,3]分，一般得[0,1]分；</w:t>
            </w:r>
          </w:p>
          <w:p>
            <w:pPr>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3、保证施工期间医院正常工作措施方案[0,5]分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责任制明确得3-5分，较好得1-3分，一般得0-1分；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4、主要材料的品牌选用情况[0,3]分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合理得（2,3]分，较合理得（1,2]分，一般得[0,1]分；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5、检验与验收方案的合理性[0,3]分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详细、全面、合理并切实可行得（2,3]分；较合理得（1,2]分，一般得[0,1]分；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6、供应商安全、文明施工、绿色施工等保证措施[0,3]分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科学合理得（2,3]分，可行得（1,2]分；一般得[0,1]分；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7、供应商对本项目质量保证情况[0,4]分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详细、完善、有针对性得（2,4]分；合理、可行得（1,2]分；一般得[0,1]分；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8、工期进度的保证措施[0,4]分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保证措施合理得（2,4]分，较合理得（1,2]分，一般[0,1]分；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9、成品保护的保证措施[0,4]分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保证措施合理得（2,4]分，较合理得（1,2]分，一般[0,1]分；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6"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10、材料的进货渠道及质量保证措施[0,4]分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保证措施合理得（2,4]分，较合理得（1,2]分，一般[0,1]分；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6"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11、施工的降噪措施[0,5]分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措施合理得（3,5]分，较合理得（1,3]分，一般得[0,1]分；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12、对本项目的合理化建议[0,2]分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合理得（1,2]分，一般得[0,1]分；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restart"/>
            <w:tcBorders>
              <w:top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服务评分标准（0-10分）</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1、质量保修期[0,3]分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质量保修期满足招标文件要求的不得分，在此基础上每增加6个月加1分，加满为止；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2、维修响应时间的承诺[0,3]分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接到招标人通知后承诺2个小时内赶到现场的得1分，小故障维修承诺24小时内修复完毕的得1分，大故障维修承诺3天内修复完毕的得1分。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2"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3、售后服务措施及承诺[0,4]分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措施合理得[2,4]分，一般[0,2]分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trPr>
        <w:tc>
          <w:tcPr>
            <w:tcW w:w="2160" w:type="dxa"/>
            <w:vMerge w:val="restart"/>
            <w:tcBorders>
              <w:top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商务资信评分标准（0-10分）</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1、供应商体系认证[0,2]分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1）供应商具有质量管理体系认证证书得1分，否则不得分。</w:t>
            </w:r>
          </w:p>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2）供应商具有环境质量管理体系认证证书得1分，否则不得分。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2、项目经理职称</w:t>
            </w:r>
          </w:p>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[0,2]分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拟派项目经理具有机电类中级及以上职称得2分，否则不得分；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06" w:hRule="atLeast"/>
        </w:trPr>
        <w:tc>
          <w:tcPr>
            <w:tcW w:w="2160" w:type="dxa"/>
            <w:vMerge w:val="continue"/>
            <w:tcBorders>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3、投标人类似业绩[0,3]分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自2015年1月1日（以合同签订时间为准）以来具有单项合同金额20万元及以上医院消防改造项目业绩，每个业绩得1分，加满为止。业绩证明材料为提供合同的复印件（复印件字迹、印章需清晰并加盖供应商公章、原件备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trPr>
        <w:tc>
          <w:tcPr>
            <w:tcW w:w="2160" w:type="dxa"/>
            <w:vMerge w:val="continue"/>
            <w:tcBorders>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4、项目经理业绩[0,3]分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拟派项目经理自2015年以来（以合同签订时间为准）具有单项合同金额20万元以上医院消防改造业绩（证明材料为合同及竣工验收报告复印件加盖公章，合同或竣工验收报告中必须体现金额和项目经理姓名，原件备查），每个业绩得1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33"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投标报价评分标准（0-30分）</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（0-30分）</w:t>
            </w:r>
          </w:p>
        </w:tc>
        <w:tc>
          <w:tcPr>
            <w:tcW w:w="4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满足招标文件要求且投标价格最低的投标报价为评标基准价，其价格分为满分。</w:t>
            </w:r>
          </w:p>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各个供应商的投标价与评标基准价相比，计算出投标报价得分。</w:t>
            </w:r>
          </w:p>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投标报价得分=(评标基准价／投标报价)×30%×100</w:t>
            </w:r>
          </w:p>
        </w:tc>
      </w:tr>
    </w:tbl>
    <w:p>
      <w:pPr>
        <w:pStyle w:val="3"/>
        <w:tabs>
          <w:tab w:val="left" w:pos="0"/>
        </w:tabs>
        <w:wordWrap w:val="0"/>
        <w:spacing w:after="0" w:line="440" w:lineRule="exact"/>
        <w:ind w:left="0" w:leftChars="0"/>
        <w:rPr>
          <w:rFonts w:ascii="华文细黑" w:hAnsi="华文细黑" w:eastAsia="华文细黑" w:cs="华文细黑"/>
          <w:sz w:val="24"/>
          <w:szCs w:val="24"/>
        </w:rPr>
      </w:pPr>
    </w:p>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roma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8"/>
      </w:rPr>
      <w:instrText xml:space="preserve"> PAGE </w:instrText>
    </w:r>
    <w:r>
      <w:fldChar w:fldCharType="separate"/>
    </w:r>
    <w:r>
      <w:rPr>
        <w:rStyle w:val="8"/>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038C"/>
    <w:rsid w:val="0003512D"/>
    <w:rsid w:val="00072540"/>
    <w:rsid w:val="00123F15"/>
    <w:rsid w:val="00161619"/>
    <w:rsid w:val="002F19F6"/>
    <w:rsid w:val="0031017B"/>
    <w:rsid w:val="00396DEF"/>
    <w:rsid w:val="003E400D"/>
    <w:rsid w:val="00463E18"/>
    <w:rsid w:val="004D6D03"/>
    <w:rsid w:val="004F27CD"/>
    <w:rsid w:val="00596952"/>
    <w:rsid w:val="005A1E65"/>
    <w:rsid w:val="006D115B"/>
    <w:rsid w:val="007A567D"/>
    <w:rsid w:val="0091725E"/>
    <w:rsid w:val="00960EDA"/>
    <w:rsid w:val="00B91E72"/>
    <w:rsid w:val="00CB07C5"/>
    <w:rsid w:val="00CB50F7"/>
    <w:rsid w:val="00D214EB"/>
    <w:rsid w:val="0A8E2612"/>
    <w:rsid w:val="286D1F9B"/>
    <w:rsid w:val="2D5D3F45"/>
    <w:rsid w:val="32B40C6A"/>
    <w:rsid w:val="3DD23BCB"/>
    <w:rsid w:val="4B3D1BA9"/>
    <w:rsid w:val="4F17326B"/>
    <w:rsid w:val="50773DCF"/>
    <w:rsid w:val="51EC4B3C"/>
    <w:rsid w:val="639A0CE8"/>
    <w:rsid w:val="6A3961F0"/>
    <w:rsid w:val="748A1C0C"/>
    <w:rsid w:val="76C32423"/>
    <w:rsid w:val="7991038C"/>
    <w:rsid w:val="7CEA2A1C"/>
    <w:rsid w:val="7D570FFA"/>
    <w:rsid w:val="7DF86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5">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1000</Words>
  <Characters>5703</Characters>
  <Lines>47</Lines>
  <Paragraphs>13</Paragraphs>
  <TotalTime>0</TotalTime>
  <ScaleCrop>false</ScaleCrop>
  <LinksUpToDate>false</LinksUpToDate>
  <CharactersWithSpaces>6690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2018-04-28T00:27:00Z</dcterms:created>
  <dc:creator>Hami猫不迷糊</dc:creator>
  <cp:lastModifiedBy>Hami猫不迷糊</cp:lastModifiedBy>
  <dcterms:modified xsi:type="dcterms:W3CDTF">2019-07-12T06:19:09Z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