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FFE" w:rsidRDefault="00F61C4E">
      <w:pPr>
        <w:jc w:val="center"/>
        <w:rPr>
          <w:b/>
          <w:sz w:val="32"/>
          <w:szCs w:val="32"/>
        </w:rPr>
      </w:pPr>
      <w:r>
        <w:rPr>
          <w:b/>
          <w:sz w:val="32"/>
          <w:szCs w:val="32"/>
        </w:rPr>
        <w:t>钉钉平台</w:t>
      </w:r>
      <w:r w:rsidR="00605CB0">
        <w:rPr>
          <w:rFonts w:hint="eastAsia"/>
          <w:b/>
          <w:sz w:val="32"/>
          <w:szCs w:val="32"/>
        </w:rPr>
        <w:t>需求文档</w:t>
      </w:r>
    </w:p>
    <w:p w:rsidR="00BD2FFE" w:rsidRDefault="00F61C4E">
      <w:pPr>
        <w:pStyle w:val="1"/>
      </w:pPr>
      <w:r>
        <w:rPr>
          <w:rFonts w:hint="eastAsia"/>
        </w:rPr>
        <w:t>背景</w:t>
      </w:r>
    </w:p>
    <w:p w:rsidR="00BD2FFE" w:rsidRDefault="00F61C4E">
      <w:pPr>
        <w:ind w:firstLine="420"/>
        <w:rPr>
          <w:rFonts w:ascii="华文仿宋" w:eastAsia="华文仿宋" w:hAnsi="华文仿宋"/>
          <w:sz w:val="24"/>
          <w:szCs w:val="24"/>
        </w:rPr>
      </w:pPr>
      <w:r>
        <w:rPr>
          <w:rFonts w:ascii="华文仿宋" w:eastAsia="华文仿宋" w:hAnsi="华文仿宋"/>
          <w:sz w:val="24"/>
          <w:szCs w:val="24"/>
        </w:rPr>
        <w:t>2017年5月，为推动“互联网＋政务”、“最多跑一次”改革，浙江省政府已决定在全省政务统一部署使用移动办公钉钉系统，提高行政决策效率。2018年4月12日，袁家军省长又在省政府专题会议上强调，要全面深化“最多跑一次”改革，推进政府数字化转型，加快实现政府治理体系和治理能力现代化。袁家军强调，政府数字化转型是政府治理的一场深刻革命，是从量变到质变、从理念到行为、从制度与工具到方法的一个系统性过程，是今年深化“最多跑一次”改革的重头戏。要加快研究制定政府数字化转型总体方案，明确目标任务，构建框架体系，建立推进机制，把顶层设计和“摸着石头过河”结合起来，把各地各部门的积极性充分调动起来，把社会各界的智慧和力量进一步凝聚起来，营造深化“最多跑一次”改革、推进政府数字化转型的良好氛围。</w:t>
      </w:r>
    </w:p>
    <w:p w:rsidR="00BD2FFE" w:rsidRDefault="00F61C4E">
      <w:pPr>
        <w:ind w:firstLine="420"/>
        <w:rPr>
          <w:rFonts w:ascii="华文仿宋" w:eastAsia="华文仿宋" w:hAnsi="华文仿宋"/>
          <w:sz w:val="24"/>
          <w:szCs w:val="24"/>
        </w:rPr>
      </w:pPr>
      <w:r>
        <w:rPr>
          <w:rFonts w:ascii="华文仿宋" w:eastAsia="华文仿宋" w:hAnsi="华文仿宋"/>
          <w:sz w:val="24"/>
          <w:szCs w:val="24"/>
        </w:rPr>
        <w:t>2018年6月1日，省卫生计生委出台了《关于印发推进钉钉平台应用工作方案的通知》，旨在深入发挥阿里钉钉平台服务效能建设的优势，更好地推进省政府提出的“最多跑一次”改革在卫生计生领域的实践，在全省医疗卫生机构中推行一种高效、智能、安全、环保的新工作方式，促进政务能力提速，业务工作增效，探索出政府数字化转型在卫生计生领域的新方法。</w:t>
      </w:r>
    </w:p>
    <w:p w:rsidR="00BD2FFE" w:rsidRDefault="00F61C4E">
      <w:pPr>
        <w:ind w:firstLine="420"/>
        <w:rPr>
          <w:rFonts w:ascii="华文仿宋" w:eastAsia="华文仿宋" w:hAnsi="华文仿宋"/>
          <w:sz w:val="24"/>
          <w:szCs w:val="24"/>
        </w:rPr>
      </w:pPr>
      <w:r>
        <w:rPr>
          <w:rFonts w:ascii="华文仿宋" w:eastAsia="华文仿宋" w:hAnsi="华文仿宋"/>
          <w:sz w:val="24"/>
          <w:szCs w:val="24"/>
        </w:rPr>
        <w:t>为了积极响应省政府以及省卫生计生委对于“最多跑一次”改革的部署，提升院内协同办公效率、激发全院员工的创新创造力，特制定此工作方案在全院推动钉钉平台的应用。</w:t>
      </w:r>
    </w:p>
    <w:p w:rsidR="00BD2FFE" w:rsidRDefault="00F61C4E">
      <w:pPr>
        <w:pStyle w:val="1"/>
      </w:pPr>
      <w:r>
        <w:rPr>
          <w:rFonts w:hint="eastAsia"/>
        </w:rPr>
        <w:lastRenderedPageBreak/>
        <w:t>技术框架</w:t>
      </w:r>
    </w:p>
    <w:p w:rsidR="00BD2FFE" w:rsidRDefault="00F61C4E">
      <w:pPr>
        <w:ind w:firstLine="420"/>
        <w:rPr>
          <w:rFonts w:ascii="华文仿宋" w:eastAsia="华文仿宋" w:hAnsi="华文仿宋"/>
          <w:sz w:val="24"/>
          <w:szCs w:val="24"/>
        </w:rPr>
      </w:pPr>
      <w:r>
        <w:rPr>
          <w:rFonts w:ascii="华文仿宋" w:eastAsia="华文仿宋" w:hAnsi="华文仿宋" w:hint="eastAsia"/>
          <w:sz w:val="24"/>
          <w:szCs w:val="24"/>
        </w:rPr>
        <w:t>钉钉移动办公平台是构建在私有阿里云上服务平台，在搭建移动办公平台的同时，也提供了零代码应用搭建工具，可视化编程工具，大数据可视化工具等服务能力，让强大的阿里技术能力，赋能到医院信息化平台，响应院内快速变化的业务实现需求。</w:t>
      </w:r>
    </w:p>
    <w:p w:rsidR="00BD2FFE" w:rsidRDefault="00F61C4E">
      <w:pPr>
        <w:rPr>
          <w:sz w:val="28"/>
          <w:szCs w:val="28"/>
        </w:rPr>
      </w:pPr>
      <w:r>
        <w:rPr>
          <w:rFonts w:hint="eastAsia"/>
          <w:noProof/>
          <w:sz w:val="28"/>
          <w:szCs w:val="28"/>
        </w:rPr>
        <w:drawing>
          <wp:inline distT="0" distB="0" distL="0" distR="0">
            <wp:extent cx="5274310" cy="2738755"/>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srcRect/>
                    <a:stretch>
                      <a:fillRect/>
                    </a:stretch>
                  </pic:blipFill>
                  <pic:spPr>
                    <a:xfrm>
                      <a:off x="0" y="0"/>
                      <a:ext cx="5274310" cy="2739289"/>
                    </a:xfrm>
                    <a:prstGeom prst="rect">
                      <a:avLst/>
                    </a:prstGeom>
                    <a:noFill/>
                    <a:ln w="9525">
                      <a:noFill/>
                      <a:miter lim="800000"/>
                      <a:headEnd/>
                      <a:tailEnd/>
                    </a:ln>
                  </pic:spPr>
                </pic:pic>
              </a:graphicData>
            </a:graphic>
          </wp:inline>
        </w:drawing>
      </w:r>
    </w:p>
    <w:p w:rsidR="00BD2FFE" w:rsidRDefault="00F61C4E">
      <w:pPr>
        <w:ind w:firstLine="480"/>
        <w:rPr>
          <w:rFonts w:ascii="华文仿宋" w:eastAsia="华文仿宋" w:hAnsi="华文仿宋"/>
          <w:sz w:val="24"/>
          <w:szCs w:val="24"/>
        </w:rPr>
      </w:pPr>
      <w:r>
        <w:rPr>
          <w:rFonts w:ascii="华文仿宋" w:eastAsia="华文仿宋" w:hAnsi="华文仿宋" w:hint="eastAsia"/>
          <w:sz w:val="24"/>
          <w:szCs w:val="24"/>
        </w:rPr>
        <w:t>内外应用系统接入钉钉，通过医院前置服务器作为中间转换服务来实现。</w:t>
      </w:r>
    </w:p>
    <w:p w:rsidR="00BD2FFE" w:rsidRDefault="00F61C4E">
      <w:pPr>
        <w:ind w:firstLine="480"/>
        <w:rPr>
          <w:rFonts w:ascii="华文仿宋" w:eastAsia="华文仿宋" w:hAnsi="华文仿宋"/>
          <w:sz w:val="24"/>
          <w:szCs w:val="24"/>
        </w:rPr>
      </w:pPr>
      <w:r>
        <w:rPr>
          <w:rFonts w:ascii="华文仿宋" w:eastAsia="华文仿宋" w:hAnsi="华文仿宋" w:hint="eastAsia"/>
          <w:sz w:val="24"/>
          <w:szCs w:val="24"/>
        </w:rPr>
        <w:t>内网PC使用钉钉，基于网闸增设钉钉的域名白名单或者IP地址段来实现。</w:t>
      </w:r>
    </w:p>
    <w:p w:rsidR="00BD2FFE" w:rsidRDefault="00F61C4E">
      <w:pPr>
        <w:rPr>
          <w:sz w:val="28"/>
          <w:szCs w:val="28"/>
        </w:rPr>
      </w:pPr>
      <w:r>
        <w:rPr>
          <w:rFonts w:hint="eastAsia"/>
          <w:noProof/>
          <w:sz w:val="28"/>
          <w:szCs w:val="28"/>
        </w:rPr>
        <w:drawing>
          <wp:inline distT="0" distB="0" distL="0" distR="0">
            <wp:extent cx="5270500" cy="2400935"/>
            <wp:effectExtent l="19050" t="0" r="635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9"/>
                    <a:srcRect/>
                    <a:stretch>
                      <a:fillRect/>
                    </a:stretch>
                  </pic:blipFill>
                  <pic:spPr>
                    <a:xfrm>
                      <a:off x="0" y="0"/>
                      <a:ext cx="5270500" cy="2401478"/>
                    </a:xfrm>
                    <a:prstGeom prst="rect">
                      <a:avLst/>
                    </a:prstGeom>
                    <a:noFill/>
                    <a:ln w="9525">
                      <a:noFill/>
                      <a:miter lim="800000"/>
                      <a:headEnd/>
                      <a:tailEnd/>
                    </a:ln>
                  </pic:spPr>
                </pic:pic>
              </a:graphicData>
            </a:graphic>
          </wp:inline>
        </w:drawing>
      </w:r>
    </w:p>
    <w:p w:rsidR="00BD2FFE" w:rsidRDefault="00F61C4E">
      <w:pPr>
        <w:pStyle w:val="1"/>
      </w:pPr>
      <w:r>
        <w:rPr>
          <w:rFonts w:hint="eastAsia"/>
        </w:rPr>
        <w:lastRenderedPageBreak/>
        <w:t>安全</w:t>
      </w:r>
    </w:p>
    <w:p w:rsidR="00BD2FFE" w:rsidRDefault="00F61C4E">
      <w:pPr>
        <w:ind w:firstLine="480"/>
        <w:rPr>
          <w:rFonts w:ascii="华文仿宋" w:eastAsia="华文仿宋" w:hAnsi="华文仿宋"/>
          <w:sz w:val="24"/>
          <w:szCs w:val="24"/>
        </w:rPr>
      </w:pPr>
      <w:r>
        <w:rPr>
          <w:rFonts w:ascii="华文仿宋" w:eastAsia="华文仿宋" w:hAnsi="华文仿宋"/>
          <w:sz w:val="24"/>
          <w:szCs w:val="24"/>
        </w:rPr>
        <w:t>随着移动互联网的普及，即时通信软件的应用场景越来越多，技术创新为我们生活、工作带来便利的同时，也带来了敏感信息泄露、无用信息干扰、消息传递不及时等诸多问题和隐患。钉钉自2015年面市以来，作为中国领先的智能移动办公平台，其以淘宝、天猫、支付宝等积累的多年安全经验为前提，经过三年的沉淀创新以及阿里巴巴</w:t>
      </w:r>
      <w:r>
        <w:rPr>
          <w:rFonts w:ascii="华文仿宋" w:eastAsia="华文仿宋" w:hAnsi="华文仿宋" w:hint="eastAsia"/>
          <w:sz w:val="24"/>
          <w:szCs w:val="24"/>
        </w:rPr>
        <w:t>集团</w:t>
      </w:r>
      <w:r>
        <w:rPr>
          <w:rFonts w:ascii="华文仿宋" w:eastAsia="华文仿宋" w:hAnsi="华文仿宋"/>
          <w:sz w:val="24"/>
          <w:szCs w:val="24"/>
        </w:rPr>
        <w:t>6万多名员工的使用锤炼，目前已建立强大的移动办公生态保障体系，为4300万中小企业提供“简单、高效、安全”的服务。</w:t>
      </w:r>
    </w:p>
    <w:p w:rsidR="00BD2FFE" w:rsidRDefault="00F61C4E">
      <w:pPr>
        <w:jc w:val="center"/>
      </w:pPr>
      <w:r>
        <w:rPr>
          <w:noProof/>
        </w:rPr>
        <w:drawing>
          <wp:inline distT="0" distB="0" distL="0" distR="0">
            <wp:extent cx="5270500" cy="2693670"/>
            <wp:effectExtent l="0" t="0" r="1270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0500" cy="2693670"/>
                    </a:xfrm>
                    <a:prstGeom prst="rect">
                      <a:avLst/>
                    </a:prstGeom>
                  </pic:spPr>
                </pic:pic>
              </a:graphicData>
            </a:graphic>
          </wp:inline>
        </w:drawing>
      </w:r>
    </w:p>
    <w:p w:rsidR="00BD2FFE" w:rsidRDefault="00F61C4E">
      <w:pPr>
        <w:ind w:firstLine="480"/>
        <w:rPr>
          <w:rFonts w:ascii="华文仿宋" w:eastAsia="华文仿宋" w:hAnsi="华文仿宋"/>
          <w:sz w:val="24"/>
          <w:szCs w:val="24"/>
        </w:rPr>
      </w:pPr>
      <w:r>
        <w:rPr>
          <w:rFonts w:ascii="华文仿宋" w:eastAsia="华文仿宋" w:hAnsi="华文仿宋" w:hint="eastAsia"/>
          <w:sz w:val="24"/>
          <w:szCs w:val="24"/>
        </w:rPr>
        <w:t>在阿里巴巴集团安全部“轻管控、重检测、快响应”的九字方针的指导下，钉钉在客户端，包括PC端和移动端以及传输管道、服务端等多个维度完整复制了阿里巴巴集团各项成熟的、经过多年验证的安全控制措施，建立了完整的事前动态管控、事中实时防御、事后快速响应的纵深防御体系，确保钉钉用户使用安全。在阿里巴巴集团安全部的“九字方针”指导下，钉钉积极开展安全合规认证工作，截止目前，先后获得并通过如下认证审核。</w:t>
      </w:r>
    </w:p>
    <w:p w:rsidR="00BD2FFE" w:rsidRDefault="00F61C4E">
      <w:pPr>
        <w:pStyle w:val="3"/>
        <w:numPr>
          <w:ilvl w:val="0"/>
          <w:numId w:val="0"/>
        </w:numPr>
      </w:pPr>
      <w:bookmarkStart w:id="0" w:name="_Toc533506271"/>
      <w:r>
        <w:rPr>
          <w:rFonts w:hint="eastAsia"/>
        </w:rPr>
        <w:lastRenderedPageBreak/>
        <w:t>1</w:t>
      </w:r>
      <w:r>
        <w:rPr>
          <w:rFonts w:hint="eastAsia"/>
        </w:rPr>
        <w:t>、信息安全等级保护</w:t>
      </w:r>
      <w:bookmarkEnd w:id="0"/>
    </w:p>
    <w:p w:rsidR="00BD2FFE" w:rsidRDefault="00F61C4E">
      <w:pPr>
        <w:ind w:firstLine="480"/>
        <w:rPr>
          <w:rFonts w:ascii="华文仿宋" w:eastAsia="华文仿宋" w:hAnsi="华文仿宋"/>
          <w:sz w:val="24"/>
          <w:szCs w:val="24"/>
        </w:rPr>
      </w:pPr>
      <w:r>
        <w:rPr>
          <w:rFonts w:ascii="华文仿宋" w:eastAsia="华文仿宋" w:hAnsi="华文仿宋" w:hint="eastAsia"/>
          <w:sz w:val="24"/>
          <w:szCs w:val="24"/>
        </w:rPr>
        <w:t>信息安全等级保护是由公安部监制，由属地公安机关认可并颁发的国家级信息系统等级认证。在2016年度，公安部组织多支国家队伍对钉钉信息系统进行等级测评、风险评估和渗透测试，评估结果在经过多位院士和行业安全专家评审后，确定钉钉信息系统安全等级为“三级”，钉钉安全控制措施符合国家要求。</w:t>
      </w:r>
    </w:p>
    <w:p w:rsidR="00BD2FFE" w:rsidRDefault="00F61C4E">
      <w:pPr>
        <w:pStyle w:val="3"/>
        <w:numPr>
          <w:ilvl w:val="0"/>
          <w:numId w:val="2"/>
        </w:numPr>
      </w:pPr>
      <w:bookmarkStart w:id="1" w:name="_Toc533506272"/>
      <w:r>
        <w:rPr>
          <w:rFonts w:hint="eastAsia"/>
        </w:rPr>
        <w:t>ISO/IEC 27001</w:t>
      </w:r>
      <w:bookmarkEnd w:id="1"/>
    </w:p>
    <w:p w:rsidR="00BD2FFE" w:rsidRDefault="00F61C4E">
      <w:pPr>
        <w:ind w:firstLine="480"/>
        <w:rPr>
          <w:rFonts w:ascii="华文仿宋" w:eastAsia="华文仿宋" w:hAnsi="华文仿宋"/>
          <w:sz w:val="24"/>
          <w:szCs w:val="24"/>
        </w:rPr>
      </w:pPr>
      <w:r>
        <w:rPr>
          <w:rFonts w:ascii="华文仿宋" w:eastAsia="华文仿宋" w:hAnsi="华文仿宋" w:hint="eastAsia"/>
          <w:sz w:val="24"/>
          <w:szCs w:val="24"/>
        </w:rPr>
        <w:t>ISO27001:2013信息安全管理体系是世界应用最广泛的信息安全管理标准。钉钉</w:t>
      </w:r>
      <w:r>
        <w:rPr>
          <w:rFonts w:ascii="华文仿宋" w:eastAsia="华文仿宋" w:hAnsi="华文仿宋"/>
          <w:sz w:val="24"/>
          <w:szCs w:val="24"/>
        </w:rPr>
        <w:t>是</w:t>
      </w:r>
      <w:r>
        <w:rPr>
          <w:rFonts w:ascii="华文仿宋" w:eastAsia="华文仿宋" w:hAnsi="华文仿宋" w:hint="eastAsia"/>
          <w:sz w:val="24"/>
          <w:szCs w:val="24"/>
        </w:rPr>
        <w:t>国内首家获得ISO27001:2013认证的移动协同办公平台服务商，通过该认证建立的钉钉信息安全管理体系（ISMS），覆盖了产品研发、业务运营、安全保障、营销推广等全生命周期，实现钉钉信息安全管理的每一位“责任人”按照明确的“规范”、遵守标准的“流程”并输出有效的过程“记录表单”，从而持续有效保障钉钉业务和数据的机密性、完整性和可用性。</w:t>
      </w:r>
    </w:p>
    <w:p w:rsidR="00BD2FFE" w:rsidRDefault="00F61C4E">
      <w:pPr>
        <w:pStyle w:val="3"/>
        <w:numPr>
          <w:ilvl w:val="0"/>
          <w:numId w:val="2"/>
        </w:numPr>
      </w:pPr>
      <w:bookmarkStart w:id="2" w:name="_Toc533506273"/>
      <w:r>
        <w:rPr>
          <w:rFonts w:hint="eastAsia"/>
        </w:rPr>
        <w:t>ISO/IEC 27018</w:t>
      </w:r>
      <w:bookmarkEnd w:id="2"/>
    </w:p>
    <w:p w:rsidR="00BD2FFE" w:rsidRDefault="00F61C4E">
      <w:pPr>
        <w:ind w:firstLine="480"/>
        <w:rPr>
          <w:rFonts w:ascii="华文仿宋" w:eastAsia="华文仿宋" w:hAnsi="华文仿宋"/>
          <w:sz w:val="24"/>
          <w:szCs w:val="24"/>
        </w:rPr>
      </w:pPr>
      <w:r>
        <w:rPr>
          <w:rFonts w:ascii="华文仿宋" w:eastAsia="华文仿宋" w:hAnsi="华文仿宋" w:hint="eastAsia"/>
          <w:sz w:val="24"/>
          <w:szCs w:val="24"/>
        </w:rPr>
        <w:t>ISO/IEC27018:2014是国际标准化协会制定的首个云端隐私保护标准，其重点关注数据收集、使用、存储等必须获得用户授权，且用户对其存储的数据具备完全的控制权和合理的透明度等。</w:t>
      </w:r>
    </w:p>
    <w:p w:rsidR="00BD2FFE" w:rsidRDefault="00F61C4E">
      <w:pPr>
        <w:pStyle w:val="3"/>
        <w:numPr>
          <w:ilvl w:val="0"/>
          <w:numId w:val="2"/>
        </w:numPr>
      </w:pPr>
      <w:bookmarkStart w:id="3" w:name="_Toc533506274"/>
      <w:r>
        <w:rPr>
          <w:rFonts w:hint="eastAsia"/>
        </w:rPr>
        <w:t>SOCII</w:t>
      </w:r>
      <w:r>
        <w:rPr>
          <w:rFonts w:hint="eastAsia"/>
        </w:rPr>
        <w:t>安全审计报告</w:t>
      </w:r>
      <w:bookmarkEnd w:id="3"/>
    </w:p>
    <w:p w:rsidR="00BD2FFE" w:rsidRDefault="00F61C4E">
      <w:pPr>
        <w:ind w:firstLine="480"/>
        <w:rPr>
          <w:rFonts w:ascii="华文仿宋" w:eastAsia="华文仿宋" w:hAnsi="华文仿宋"/>
          <w:sz w:val="24"/>
          <w:szCs w:val="24"/>
        </w:rPr>
      </w:pPr>
      <w:r>
        <w:rPr>
          <w:rFonts w:ascii="华文仿宋" w:eastAsia="华文仿宋" w:hAnsi="华文仿宋" w:hint="eastAsia"/>
          <w:sz w:val="24"/>
          <w:szCs w:val="24"/>
        </w:rPr>
        <w:t>SOC报告即Report on System and Organization Controls。报告的内容框架和格式由美国注册会计师协会（AICPA）制定，其重点关注企业安全性、过程完整性、可用性、保密性和隐私性相关的服务控制。</w:t>
      </w:r>
    </w:p>
    <w:p w:rsidR="00BD2FFE" w:rsidRDefault="00F61C4E">
      <w:pPr>
        <w:ind w:firstLine="480"/>
        <w:rPr>
          <w:rFonts w:ascii="华文仿宋" w:eastAsia="华文仿宋" w:hAnsi="华文仿宋"/>
          <w:sz w:val="24"/>
          <w:szCs w:val="24"/>
        </w:rPr>
      </w:pPr>
      <w:r>
        <w:rPr>
          <w:rFonts w:ascii="华文仿宋" w:eastAsia="华文仿宋" w:hAnsi="华文仿宋" w:hint="eastAsia"/>
          <w:sz w:val="24"/>
          <w:szCs w:val="24"/>
        </w:rPr>
        <w:lastRenderedPageBreak/>
        <w:t>钉钉先后通过了国家公安部监督认证的三级等保认证、ISO27001</w:t>
      </w:r>
      <w:r>
        <w:rPr>
          <w:rFonts w:ascii="华文仿宋" w:eastAsia="华文仿宋" w:hAnsi="华文仿宋"/>
          <w:sz w:val="24"/>
          <w:szCs w:val="24"/>
        </w:rPr>
        <w:t>:</w:t>
      </w:r>
      <w:r>
        <w:rPr>
          <w:rFonts w:ascii="华文仿宋" w:eastAsia="华文仿宋" w:hAnsi="华文仿宋" w:hint="eastAsia"/>
          <w:sz w:val="24"/>
          <w:szCs w:val="24"/>
        </w:rPr>
        <w:t>2013信息安全管理体系认证、ISO27018公有云体系下的用户隐私认证以及全球知名会计事务所普华永道出具的SOCII类型一安全审计报告，标志着钉钉安全实践已达到国内领先、国际一流的安全标准要求，标明用户在使用钉钉的过程中，其数据的保密性、完整性、可用性和隐私性已经与国内外最佳实践进行对标，且得到独立的第三方安全鉴证和审计。</w:t>
      </w:r>
    </w:p>
    <w:p w:rsidR="00BD2FFE" w:rsidRDefault="00F61C4E">
      <w:pPr>
        <w:ind w:firstLine="480"/>
        <w:rPr>
          <w:rFonts w:ascii="华文仿宋" w:eastAsia="华文仿宋" w:hAnsi="华文仿宋"/>
          <w:sz w:val="24"/>
          <w:szCs w:val="24"/>
        </w:rPr>
      </w:pPr>
      <w:r>
        <w:rPr>
          <w:rFonts w:ascii="华文仿宋" w:eastAsia="华文仿宋" w:hAnsi="华文仿宋" w:hint="eastAsia"/>
          <w:sz w:val="24"/>
          <w:szCs w:val="24"/>
        </w:rPr>
        <w:t>更多</w:t>
      </w:r>
      <w:r>
        <w:rPr>
          <w:rFonts w:ascii="华文仿宋" w:eastAsia="华文仿宋" w:hAnsi="华文仿宋"/>
          <w:sz w:val="24"/>
          <w:szCs w:val="24"/>
        </w:rPr>
        <w:t>钉钉安全性介绍，</w:t>
      </w:r>
      <w:r>
        <w:rPr>
          <w:rFonts w:ascii="华文仿宋" w:eastAsia="华文仿宋" w:hAnsi="华文仿宋" w:hint="eastAsia"/>
          <w:sz w:val="24"/>
          <w:szCs w:val="24"/>
        </w:rPr>
        <w:t>请</w:t>
      </w:r>
      <w:r>
        <w:rPr>
          <w:rFonts w:ascii="华文仿宋" w:eastAsia="华文仿宋" w:hAnsi="华文仿宋"/>
          <w:sz w:val="24"/>
          <w:szCs w:val="24"/>
        </w:rPr>
        <w:t>访问钉钉官网：</w:t>
      </w:r>
      <w:hyperlink r:id="rId11" w:history="1">
        <w:r>
          <w:rPr>
            <w:rFonts w:ascii="华文仿宋" w:eastAsia="华文仿宋" w:hAnsi="华文仿宋"/>
            <w:sz w:val="24"/>
            <w:szCs w:val="24"/>
          </w:rPr>
          <w:t>《</w:t>
        </w:r>
        <w:r>
          <w:rPr>
            <w:rFonts w:ascii="华文仿宋" w:eastAsia="华文仿宋" w:hAnsi="华文仿宋" w:hint="eastAsia"/>
            <w:sz w:val="24"/>
            <w:szCs w:val="24"/>
          </w:rPr>
          <w:t>钉钉</w:t>
        </w:r>
        <w:r>
          <w:rPr>
            <w:rFonts w:ascii="华文仿宋" w:eastAsia="华文仿宋" w:hAnsi="华文仿宋"/>
            <w:sz w:val="24"/>
            <w:szCs w:val="24"/>
          </w:rPr>
          <w:t>安全白皮书V2.0》</w:t>
        </w:r>
      </w:hyperlink>
      <w:r>
        <w:rPr>
          <w:rFonts w:ascii="华文仿宋" w:eastAsia="华文仿宋" w:hAnsi="华文仿宋"/>
          <w:sz w:val="24"/>
          <w:szCs w:val="24"/>
        </w:rPr>
        <w:t>。</w:t>
      </w:r>
    </w:p>
    <w:p w:rsidR="00BD2FFE" w:rsidRDefault="00BD2FFE">
      <w:pPr>
        <w:rPr>
          <w:sz w:val="28"/>
          <w:szCs w:val="28"/>
        </w:rPr>
      </w:pPr>
    </w:p>
    <w:p w:rsidR="00BD2FFE" w:rsidRDefault="00F61C4E">
      <w:pPr>
        <w:pStyle w:val="1"/>
      </w:pPr>
      <w:r>
        <w:rPr>
          <w:rFonts w:hint="eastAsia"/>
        </w:rPr>
        <w:t>优势</w:t>
      </w:r>
    </w:p>
    <w:tbl>
      <w:tblPr>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9"/>
        <w:gridCol w:w="2129"/>
        <w:gridCol w:w="2129"/>
        <w:gridCol w:w="2129"/>
      </w:tblGrid>
      <w:tr w:rsidR="00BD2FFE">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相关项目</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钉钉平台</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现有OA平台</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其他OA平台</w:t>
            </w:r>
          </w:p>
        </w:tc>
      </w:tr>
      <w:tr w:rsidR="00BD2FFE">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移动端</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有</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无</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部分有</w:t>
            </w:r>
          </w:p>
        </w:tc>
      </w:tr>
      <w:tr w:rsidR="00BD2FFE">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PC端</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有</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有</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有</w:t>
            </w:r>
          </w:p>
        </w:tc>
      </w:tr>
      <w:tr w:rsidR="00BD2FFE">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部署周期</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2个月</w:t>
            </w:r>
          </w:p>
        </w:tc>
        <w:tc>
          <w:tcPr>
            <w:tcW w:w="2129" w:type="dxa"/>
            <w:shd w:val="clear" w:color="auto" w:fill="auto"/>
          </w:tcPr>
          <w:p w:rsidR="00BD2FFE" w:rsidRDefault="00BD2FFE">
            <w:pPr>
              <w:rPr>
                <w:rFonts w:ascii="华文仿宋" w:eastAsia="华文仿宋" w:hAnsi="华文仿宋"/>
                <w:sz w:val="24"/>
                <w:szCs w:val="24"/>
              </w:rPr>
            </w:pPr>
          </w:p>
        </w:tc>
        <w:tc>
          <w:tcPr>
            <w:tcW w:w="2129" w:type="dxa"/>
            <w:shd w:val="clear" w:color="auto" w:fill="auto"/>
          </w:tcPr>
          <w:p w:rsidR="00BD2FFE" w:rsidRDefault="00BD2FFE">
            <w:pPr>
              <w:rPr>
                <w:rFonts w:ascii="华文仿宋" w:eastAsia="华文仿宋" w:hAnsi="华文仿宋"/>
                <w:sz w:val="24"/>
                <w:szCs w:val="24"/>
              </w:rPr>
            </w:pPr>
          </w:p>
        </w:tc>
      </w:tr>
      <w:tr w:rsidR="00BD2FFE">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行政管理模块</w:t>
            </w:r>
          </w:p>
        </w:tc>
        <w:tc>
          <w:tcPr>
            <w:tcW w:w="6387" w:type="dxa"/>
            <w:gridSpan w:val="3"/>
            <w:shd w:val="clear" w:color="auto" w:fill="auto"/>
          </w:tcPr>
          <w:p w:rsidR="00BD2FFE" w:rsidRDefault="00BD2FFE">
            <w:pPr>
              <w:rPr>
                <w:rFonts w:ascii="华文仿宋" w:eastAsia="华文仿宋" w:hAnsi="华文仿宋"/>
                <w:sz w:val="24"/>
                <w:szCs w:val="24"/>
              </w:rPr>
            </w:pPr>
          </w:p>
        </w:tc>
      </w:tr>
      <w:tr w:rsidR="00BD2FFE">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公文/会议管理</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有</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无</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无</w:t>
            </w:r>
          </w:p>
        </w:tc>
      </w:tr>
      <w:tr w:rsidR="00BD2FFE">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审批管理</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有</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有</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有</w:t>
            </w:r>
          </w:p>
        </w:tc>
      </w:tr>
      <w:tr w:rsidR="00BD2FFE">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业务模块设计器</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有</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无</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部分有</w:t>
            </w:r>
          </w:p>
        </w:tc>
      </w:tr>
      <w:tr w:rsidR="00BD2FFE">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紧急消息Ding功能</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有</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无</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无</w:t>
            </w:r>
          </w:p>
        </w:tc>
      </w:tr>
      <w:tr w:rsidR="00BD2FFE">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需求变更响应能</w:t>
            </w:r>
            <w:r>
              <w:rPr>
                <w:rFonts w:ascii="华文仿宋" w:eastAsia="华文仿宋" w:hAnsi="华文仿宋" w:hint="eastAsia"/>
                <w:sz w:val="24"/>
                <w:szCs w:val="24"/>
              </w:rPr>
              <w:lastRenderedPageBreak/>
              <w:t>力（出现新的需求是否可以快速响应并实现）</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lastRenderedPageBreak/>
              <w:t>强</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中</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弱</w:t>
            </w:r>
          </w:p>
        </w:tc>
      </w:tr>
      <w:tr w:rsidR="00BD2FFE">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lastRenderedPageBreak/>
              <w:t>资料分科室/人员进行权限管理</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有</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无</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无</w:t>
            </w:r>
          </w:p>
        </w:tc>
      </w:tr>
      <w:tr w:rsidR="00BD2FFE">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运营能力模块</w:t>
            </w:r>
          </w:p>
        </w:tc>
        <w:tc>
          <w:tcPr>
            <w:tcW w:w="6387" w:type="dxa"/>
            <w:gridSpan w:val="3"/>
            <w:shd w:val="clear" w:color="auto" w:fill="auto"/>
          </w:tcPr>
          <w:p w:rsidR="00BD2FFE" w:rsidRDefault="00BD2FFE">
            <w:pPr>
              <w:rPr>
                <w:rFonts w:ascii="华文仿宋" w:eastAsia="华文仿宋" w:hAnsi="华文仿宋"/>
                <w:sz w:val="24"/>
                <w:szCs w:val="24"/>
              </w:rPr>
            </w:pPr>
          </w:p>
        </w:tc>
      </w:tr>
      <w:tr w:rsidR="00BD2FFE">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BI数据分析</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有</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无</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无</w:t>
            </w:r>
          </w:p>
        </w:tc>
      </w:tr>
      <w:tr w:rsidR="00BD2FFE">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考试测评管理</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有</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无</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无</w:t>
            </w:r>
          </w:p>
        </w:tc>
      </w:tr>
      <w:tr w:rsidR="00BD2FFE">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是否内网可用</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可以</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可以</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可以</w:t>
            </w:r>
          </w:p>
        </w:tc>
      </w:tr>
      <w:tr w:rsidR="00BD2FFE">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高并发性</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强</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中</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中</w:t>
            </w:r>
          </w:p>
        </w:tc>
      </w:tr>
      <w:tr w:rsidR="00BD2FFE">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可扩展性</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强</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中</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中</w:t>
            </w:r>
          </w:p>
        </w:tc>
      </w:tr>
      <w:tr w:rsidR="00BD2FFE">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数据安全性</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强</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中</w:t>
            </w:r>
          </w:p>
        </w:tc>
        <w:tc>
          <w:tcPr>
            <w:tcW w:w="2129" w:type="dxa"/>
            <w:shd w:val="clear" w:color="auto" w:fill="auto"/>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中</w:t>
            </w:r>
          </w:p>
        </w:tc>
      </w:tr>
    </w:tbl>
    <w:p w:rsidR="00BD2FFE" w:rsidRDefault="009C6629">
      <w:pPr>
        <w:pStyle w:val="1"/>
      </w:pPr>
      <w:bookmarkStart w:id="4" w:name="_GoBack"/>
      <w:bookmarkEnd w:id="4"/>
      <w:r>
        <w:rPr>
          <w:rFonts w:hint="eastAsia"/>
        </w:rPr>
        <w:t>第一期项</w:t>
      </w:r>
      <w:r w:rsidR="00F61C4E">
        <w:rPr>
          <w:rFonts w:hint="eastAsia"/>
        </w:rPr>
        <w:t>目内容及周期</w:t>
      </w:r>
    </w:p>
    <w:p w:rsidR="00BD2FFE" w:rsidRDefault="00F61C4E">
      <w:pPr>
        <w:ind w:firstLine="420"/>
        <w:rPr>
          <w:rFonts w:ascii="华文仿宋" w:eastAsia="华文仿宋" w:hAnsi="华文仿宋"/>
          <w:sz w:val="24"/>
          <w:szCs w:val="24"/>
        </w:rPr>
      </w:pPr>
      <w:r>
        <w:rPr>
          <w:rFonts w:ascii="华文仿宋" w:eastAsia="华文仿宋" w:hAnsi="华文仿宋"/>
          <w:sz w:val="24"/>
          <w:szCs w:val="24"/>
        </w:rPr>
        <w:t>运用钉钉助推效能革命，提升全院员工在沟通协作方面的效率，加快推进全院管理的流程再造，一个月内实现全员上钉钉，并且实现日常工作沟通用钉钉，到2019年实现日常业务用钉钉</w:t>
      </w:r>
      <w:r>
        <w:rPr>
          <w:rFonts w:ascii="华文仿宋" w:eastAsia="华文仿宋" w:hAnsi="华文仿宋" w:hint="eastAsia"/>
          <w:sz w:val="24"/>
          <w:szCs w:val="24"/>
        </w:rPr>
        <w:t>，替代原有OA系统</w:t>
      </w:r>
      <w:r>
        <w:rPr>
          <w:rFonts w:ascii="华文仿宋" w:eastAsia="华文仿宋" w:hAnsi="华文仿宋"/>
          <w:sz w:val="24"/>
          <w:szCs w:val="24"/>
        </w:rPr>
        <w:t>。未来，</w:t>
      </w:r>
      <w:r>
        <w:rPr>
          <w:rFonts w:ascii="华文仿宋" w:eastAsia="华文仿宋" w:hAnsi="华文仿宋" w:hint="eastAsia"/>
          <w:sz w:val="24"/>
          <w:szCs w:val="24"/>
        </w:rPr>
        <w:t>将</w:t>
      </w:r>
      <w:r>
        <w:rPr>
          <w:rFonts w:ascii="华文仿宋" w:eastAsia="华文仿宋" w:hAnsi="华文仿宋"/>
          <w:sz w:val="24"/>
          <w:szCs w:val="24"/>
        </w:rPr>
        <w:t>钉钉打造成医院工作</w:t>
      </w:r>
      <w:r>
        <w:rPr>
          <w:rFonts w:ascii="华文仿宋" w:eastAsia="华文仿宋" w:hAnsi="华文仿宋" w:hint="eastAsia"/>
          <w:sz w:val="24"/>
          <w:szCs w:val="24"/>
        </w:rPr>
        <w:t>沟通</w:t>
      </w:r>
      <w:r>
        <w:rPr>
          <w:rFonts w:ascii="华文仿宋" w:eastAsia="华文仿宋" w:hAnsi="华文仿宋"/>
          <w:sz w:val="24"/>
          <w:szCs w:val="24"/>
        </w:rPr>
        <w:t>、</w:t>
      </w:r>
      <w:r>
        <w:rPr>
          <w:rFonts w:ascii="华文仿宋" w:eastAsia="华文仿宋" w:hAnsi="华文仿宋" w:hint="eastAsia"/>
          <w:sz w:val="24"/>
          <w:szCs w:val="24"/>
        </w:rPr>
        <w:t>协同</w:t>
      </w:r>
      <w:r>
        <w:rPr>
          <w:rFonts w:ascii="华文仿宋" w:eastAsia="华文仿宋" w:hAnsi="华文仿宋"/>
          <w:sz w:val="24"/>
          <w:szCs w:val="24"/>
        </w:rPr>
        <w:t>、业务应用的统一平台，建立医疗生态，</w:t>
      </w:r>
      <w:r>
        <w:rPr>
          <w:rFonts w:ascii="华文仿宋" w:eastAsia="华文仿宋" w:hAnsi="华文仿宋" w:hint="eastAsia"/>
          <w:sz w:val="24"/>
          <w:szCs w:val="24"/>
        </w:rPr>
        <w:t>助力</w:t>
      </w:r>
      <w:r>
        <w:rPr>
          <w:rFonts w:ascii="华文仿宋" w:eastAsia="华文仿宋" w:hAnsi="华文仿宋"/>
          <w:sz w:val="24"/>
          <w:szCs w:val="24"/>
        </w:rPr>
        <w:t>医院步入赋能型云和移动时代。</w:t>
      </w:r>
    </w:p>
    <w:p w:rsidR="00BD2FFE" w:rsidRDefault="00BD2FFE">
      <w:pPr>
        <w:ind w:firstLine="420"/>
      </w:pPr>
    </w:p>
    <w:tbl>
      <w:tblPr>
        <w:tblW w:w="850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985"/>
        <w:gridCol w:w="4536"/>
        <w:gridCol w:w="992"/>
      </w:tblGrid>
      <w:tr w:rsidR="00BD2FFE">
        <w:trPr>
          <w:trHeight w:val="315"/>
        </w:trPr>
        <w:tc>
          <w:tcPr>
            <w:tcW w:w="993" w:type="dxa"/>
          </w:tcPr>
          <w:p w:rsidR="00BD2FFE" w:rsidRDefault="00F61C4E">
            <w:pPr>
              <w:jc w:val="center"/>
              <w:rPr>
                <w:rFonts w:ascii="华文仿宋" w:eastAsia="华文仿宋" w:hAnsi="华文仿宋"/>
                <w:sz w:val="24"/>
                <w:szCs w:val="24"/>
              </w:rPr>
            </w:pPr>
            <w:r>
              <w:rPr>
                <w:rFonts w:ascii="华文仿宋" w:eastAsia="华文仿宋" w:hAnsi="华文仿宋" w:hint="eastAsia"/>
                <w:sz w:val="24"/>
                <w:szCs w:val="24"/>
              </w:rPr>
              <w:t>编号</w:t>
            </w:r>
          </w:p>
        </w:tc>
        <w:tc>
          <w:tcPr>
            <w:tcW w:w="1985"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应用系统</w:t>
            </w:r>
          </w:p>
        </w:tc>
        <w:tc>
          <w:tcPr>
            <w:tcW w:w="4536"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系统组成</w:t>
            </w:r>
          </w:p>
        </w:tc>
        <w:tc>
          <w:tcPr>
            <w:tcW w:w="992"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预期周期</w:t>
            </w:r>
          </w:p>
        </w:tc>
      </w:tr>
      <w:tr w:rsidR="00BD2FFE">
        <w:trPr>
          <w:trHeight w:val="300"/>
        </w:trPr>
        <w:tc>
          <w:tcPr>
            <w:tcW w:w="993" w:type="dxa"/>
          </w:tcPr>
          <w:p w:rsidR="00BD2FFE" w:rsidRDefault="00F61C4E">
            <w:pPr>
              <w:jc w:val="left"/>
              <w:rPr>
                <w:rFonts w:ascii="华文仿宋" w:eastAsia="华文仿宋" w:hAnsi="华文仿宋"/>
                <w:sz w:val="24"/>
                <w:szCs w:val="24"/>
              </w:rPr>
            </w:pPr>
            <w:r>
              <w:rPr>
                <w:rFonts w:ascii="华文仿宋" w:eastAsia="华文仿宋" w:hAnsi="华文仿宋" w:hint="eastAsia"/>
                <w:sz w:val="24"/>
                <w:szCs w:val="24"/>
              </w:rPr>
              <w:lastRenderedPageBreak/>
              <w:t>1</w:t>
            </w:r>
          </w:p>
        </w:tc>
        <w:tc>
          <w:tcPr>
            <w:tcW w:w="1985"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排班管理</w:t>
            </w:r>
          </w:p>
        </w:tc>
        <w:tc>
          <w:tcPr>
            <w:tcW w:w="4536"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值班、医疗排班、护理排班、</w:t>
            </w:r>
          </w:p>
        </w:tc>
        <w:tc>
          <w:tcPr>
            <w:tcW w:w="992"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已有</w:t>
            </w:r>
          </w:p>
        </w:tc>
      </w:tr>
      <w:tr w:rsidR="00BD2FFE">
        <w:trPr>
          <w:trHeight w:val="300"/>
        </w:trPr>
        <w:tc>
          <w:tcPr>
            <w:tcW w:w="993" w:type="dxa"/>
          </w:tcPr>
          <w:p w:rsidR="00BD2FFE" w:rsidRDefault="00F61C4E">
            <w:pPr>
              <w:jc w:val="left"/>
              <w:rPr>
                <w:rFonts w:ascii="华文仿宋" w:eastAsia="华文仿宋" w:hAnsi="华文仿宋"/>
                <w:sz w:val="24"/>
                <w:szCs w:val="24"/>
              </w:rPr>
            </w:pPr>
            <w:r>
              <w:rPr>
                <w:rFonts w:ascii="华文仿宋" w:eastAsia="华文仿宋" w:hAnsi="华文仿宋" w:hint="eastAsia"/>
                <w:sz w:val="24"/>
                <w:szCs w:val="24"/>
              </w:rPr>
              <w:t>2</w:t>
            </w:r>
          </w:p>
        </w:tc>
        <w:tc>
          <w:tcPr>
            <w:tcW w:w="1985"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学习测评</w:t>
            </w:r>
          </w:p>
        </w:tc>
        <w:tc>
          <w:tcPr>
            <w:tcW w:w="4536"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在线学习、在线测评</w:t>
            </w:r>
          </w:p>
        </w:tc>
        <w:tc>
          <w:tcPr>
            <w:tcW w:w="992"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已有</w:t>
            </w:r>
          </w:p>
        </w:tc>
      </w:tr>
      <w:tr w:rsidR="00BD2FFE">
        <w:trPr>
          <w:trHeight w:val="300"/>
        </w:trPr>
        <w:tc>
          <w:tcPr>
            <w:tcW w:w="993"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3</w:t>
            </w:r>
          </w:p>
        </w:tc>
        <w:tc>
          <w:tcPr>
            <w:tcW w:w="1985"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会议管理</w:t>
            </w:r>
          </w:p>
        </w:tc>
        <w:tc>
          <w:tcPr>
            <w:tcW w:w="4536"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会议申请、会议发布、会议签到、会议纪要分发等</w:t>
            </w:r>
          </w:p>
        </w:tc>
        <w:tc>
          <w:tcPr>
            <w:tcW w:w="992"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已有</w:t>
            </w:r>
          </w:p>
        </w:tc>
      </w:tr>
      <w:tr w:rsidR="00BD2FFE">
        <w:trPr>
          <w:trHeight w:val="300"/>
        </w:trPr>
        <w:tc>
          <w:tcPr>
            <w:tcW w:w="993"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4</w:t>
            </w:r>
          </w:p>
        </w:tc>
        <w:tc>
          <w:tcPr>
            <w:tcW w:w="1985"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表单管理</w:t>
            </w:r>
          </w:p>
        </w:tc>
        <w:tc>
          <w:tcPr>
            <w:tcW w:w="4536"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活动报名、投票、满意度调查</w:t>
            </w:r>
          </w:p>
        </w:tc>
        <w:tc>
          <w:tcPr>
            <w:tcW w:w="992"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已有</w:t>
            </w:r>
          </w:p>
        </w:tc>
      </w:tr>
      <w:tr w:rsidR="00BD2FFE">
        <w:trPr>
          <w:trHeight w:val="300"/>
        </w:trPr>
        <w:tc>
          <w:tcPr>
            <w:tcW w:w="993"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5</w:t>
            </w:r>
          </w:p>
        </w:tc>
        <w:tc>
          <w:tcPr>
            <w:tcW w:w="1985"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人员统一认证平台</w:t>
            </w:r>
          </w:p>
        </w:tc>
        <w:tc>
          <w:tcPr>
            <w:tcW w:w="4536"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内网系统人员信息统一接入钉钉</w:t>
            </w:r>
          </w:p>
        </w:tc>
        <w:tc>
          <w:tcPr>
            <w:tcW w:w="992"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15人/天</w:t>
            </w:r>
          </w:p>
        </w:tc>
      </w:tr>
      <w:tr w:rsidR="00BD2FFE">
        <w:trPr>
          <w:trHeight w:val="300"/>
        </w:trPr>
        <w:tc>
          <w:tcPr>
            <w:tcW w:w="993"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6</w:t>
            </w:r>
          </w:p>
        </w:tc>
        <w:tc>
          <w:tcPr>
            <w:tcW w:w="1985"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审批流程管理</w:t>
            </w:r>
          </w:p>
        </w:tc>
        <w:tc>
          <w:tcPr>
            <w:tcW w:w="4536"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客饭、请假、手术申请、门诊停诊等流程</w:t>
            </w:r>
          </w:p>
        </w:tc>
        <w:tc>
          <w:tcPr>
            <w:tcW w:w="992"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已有</w:t>
            </w:r>
          </w:p>
        </w:tc>
      </w:tr>
      <w:tr w:rsidR="00BD2FFE">
        <w:trPr>
          <w:trHeight w:val="300"/>
        </w:trPr>
        <w:tc>
          <w:tcPr>
            <w:tcW w:w="993"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7</w:t>
            </w:r>
          </w:p>
        </w:tc>
        <w:tc>
          <w:tcPr>
            <w:tcW w:w="1985"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人力资源管理系统</w:t>
            </w:r>
          </w:p>
        </w:tc>
        <w:tc>
          <w:tcPr>
            <w:tcW w:w="4536"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奖金二次分配、人员基础档案、考勤管理等</w:t>
            </w:r>
          </w:p>
        </w:tc>
        <w:tc>
          <w:tcPr>
            <w:tcW w:w="992"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14人/天</w:t>
            </w:r>
          </w:p>
        </w:tc>
      </w:tr>
      <w:tr w:rsidR="00BD2FFE">
        <w:trPr>
          <w:trHeight w:val="300"/>
        </w:trPr>
        <w:tc>
          <w:tcPr>
            <w:tcW w:w="993"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8</w:t>
            </w:r>
          </w:p>
        </w:tc>
        <w:tc>
          <w:tcPr>
            <w:tcW w:w="1985"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科研教育管理系统</w:t>
            </w:r>
          </w:p>
        </w:tc>
        <w:tc>
          <w:tcPr>
            <w:tcW w:w="4536"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科研管理、学分管理、教学管理等</w:t>
            </w:r>
          </w:p>
        </w:tc>
        <w:tc>
          <w:tcPr>
            <w:tcW w:w="992"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20人/天</w:t>
            </w:r>
          </w:p>
        </w:tc>
      </w:tr>
      <w:tr w:rsidR="00BD2FFE">
        <w:trPr>
          <w:trHeight w:val="300"/>
        </w:trPr>
        <w:tc>
          <w:tcPr>
            <w:tcW w:w="993"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9</w:t>
            </w:r>
          </w:p>
        </w:tc>
        <w:tc>
          <w:tcPr>
            <w:tcW w:w="1985"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医务管理系统</w:t>
            </w:r>
          </w:p>
        </w:tc>
        <w:tc>
          <w:tcPr>
            <w:tcW w:w="4536" w:type="dxa"/>
          </w:tcPr>
          <w:p w:rsidR="00BD2FFE" w:rsidRDefault="00F61C4E">
            <w:pPr>
              <w:rPr>
                <w:rFonts w:ascii="华文仿宋" w:eastAsia="华文仿宋" w:hAnsi="华文仿宋"/>
                <w:sz w:val="24"/>
                <w:szCs w:val="24"/>
              </w:rPr>
            </w:pPr>
            <w:r>
              <w:rPr>
                <w:rFonts w:ascii="华文仿宋" w:eastAsia="华文仿宋" w:hAnsi="华文仿宋"/>
                <w:sz w:val="24"/>
                <w:szCs w:val="24"/>
              </w:rPr>
              <w:t>质控管理</w:t>
            </w:r>
            <w:r>
              <w:rPr>
                <w:rFonts w:ascii="华文仿宋" w:eastAsia="华文仿宋" w:hAnsi="华文仿宋" w:hint="eastAsia"/>
                <w:sz w:val="24"/>
                <w:szCs w:val="24"/>
              </w:rPr>
              <w:t>、</w:t>
            </w:r>
            <w:r>
              <w:rPr>
                <w:rFonts w:ascii="华文仿宋" w:eastAsia="华文仿宋" w:hAnsi="华文仿宋"/>
                <w:sz w:val="24"/>
                <w:szCs w:val="24"/>
              </w:rPr>
              <w:t>病历质控</w:t>
            </w:r>
            <w:r>
              <w:rPr>
                <w:rFonts w:ascii="华文仿宋" w:eastAsia="华文仿宋" w:hAnsi="华文仿宋" w:hint="eastAsia"/>
                <w:sz w:val="24"/>
                <w:szCs w:val="24"/>
              </w:rPr>
              <w:t>、</w:t>
            </w:r>
            <w:r>
              <w:rPr>
                <w:rFonts w:ascii="华文仿宋" w:eastAsia="华文仿宋" w:hAnsi="华文仿宋"/>
                <w:sz w:val="24"/>
                <w:szCs w:val="24"/>
              </w:rPr>
              <w:t>不良事件等</w:t>
            </w:r>
          </w:p>
        </w:tc>
        <w:tc>
          <w:tcPr>
            <w:tcW w:w="992"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30人/天</w:t>
            </w:r>
          </w:p>
        </w:tc>
      </w:tr>
      <w:tr w:rsidR="00BD2FFE">
        <w:trPr>
          <w:trHeight w:val="300"/>
        </w:trPr>
        <w:tc>
          <w:tcPr>
            <w:tcW w:w="993"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10</w:t>
            </w:r>
          </w:p>
        </w:tc>
        <w:tc>
          <w:tcPr>
            <w:tcW w:w="1985"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护理管理系统</w:t>
            </w:r>
          </w:p>
        </w:tc>
        <w:tc>
          <w:tcPr>
            <w:tcW w:w="4536"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护士长手册、计划总结管理、护理工作量、考核管理等</w:t>
            </w:r>
          </w:p>
        </w:tc>
        <w:tc>
          <w:tcPr>
            <w:tcW w:w="992"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30人/天</w:t>
            </w:r>
          </w:p>
        </w:tc>
      </w:tr>
      <w:tr w:rsidR="00BD2FFE">
        <w:trPr>
          <w:trHeight w:val="300"/>
        </w:trPr>
        <w:tc>
          <w:tcPr>
            <w:tcW w:w="993"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11</w:t>
            </w:r>
          </w:p>
        </w:tc>
        <w:tc>
          <w:tcPr>
            <w:tcW w:w="1985"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科室管理系统</w:t>
            </w:r>
          </w:p>
        </w:tc>
        <w:tc>
          <w:tcPr>
            <w:tcW w:w="4536" w:type="dxa"/>
          </w:tcPr>
          <w:p w:rsidR="00BD2FFE" w:rsidRDefault="00BD2FFE">
            <w:pPr>
              <w:rPr>
                <w:rFonts w:ascii="华文仿宋" w:eastAsia="华文仿宋" w:hAnsi="华文仿宋"/>
                <w:sz w:val="24"/>
                <w:szCs w:val="24"/>
              </w:rPr>
            </w:pPr>
          </w:p>
        </w:tc>
        <w:tc>
          <w:tcPr>
            <w:tcW w:w="992"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25人/天</w:t>
            </w:r>
          </w:p>
        </w:tc>
      </w:tr>
      <w:tr w:rsidR="00BD2FFE">
        <w:trPr>
          <w:trHeight w:val="300"/>
        </w:trPr>
        <w:tc>
          <w:tcPr>
            <w:tcW w:w="993"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12</w:t>
            </w:r>
          </w:p>
        </w:tc>
        <w:tc>
          <w:tcPr>
            <w:tcW w:w="1985"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财务管理系统</w:t>
            </w:r>
          </w:p>
        </w:tc>
        <w:tc>
          <w:tcPr>
            <w:tcW w:w="4536"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季奖金分配、其他奖金、财务工资</w:t>
            </w:r>
          </w:p>
        </w:tc>
        <w:tc>
          <w:tcPr>
            <w:tcW w:w="992"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15人/天</w:t>
            </w:r>
          </w:p>
        </w:tc>
      </w:tr>
      <w:tr w:rsidR="00BD2FFE">
        <w:trPr>
          <w:trHeight w:val="300"/>
        </w:trPr>
        <w:tc>
          <w:tcPr>
            <w:tcW w:w="993"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13</w:t>
            </w:r>
          </w:p>
        </w:tc>
        <w:tc>
          <w:tcPr>
            <w:tcW w:w="1985"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感染管理系统</w:t>
            </w:r>
          </w:p>
        </w:tc>
        <w:tc>
          <w:tcPr>
            <w:tcW w:w="4536" w:type="dxa"/>
          </w:tcPr>
          <w:p w:rsidR="00BD2FFE" w:rsidRDefault="00BD2FFE">
            <w:pPr>
              <w:rPr>
                <w:rFonts w:ascii="华文仿宋" w:eastAsia="华文仿宋" w:hAnsi="华文仿宋"/>
                <w:sz w:val="24"/>
                <w:szCs w:val="24"/>
              </w:rPr>
            </w:pPr>
          </w:p>
        </w:tc>
        <w:tc>
          <w:tcPr>
            <w:tcW w:w="992"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20人/天</w:t>
            </w:r>
          </w:p>
        </w:tc>
      </w:tr>
      <w:tr w:rsidR="00BD2FFE">
        <w:trPr>
          <w:trHeight w:val="300"/>
        </w:trPr>
        <w:tc>
          <w:tcPr>
            <w:tcW w:w="993"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lastRenderedPageBreak/>
              <w:t>14</w:t>
            </w:r>
          </w:p>
        </w:tc>
        <w:tc>
          <w:tcPr>
            <w:tcW w:w="1985"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药物管理系统</w:t>
            </w:r>
          </w:p>
        </w:tc>
        <w:tc>
          <w:tcPr>
            <w:tcW w:w="4536"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药品不良反应/事件报告单、用药差错报告表等</w:t>
            </w:r>
          </w:p>
        </w:tc>
        <w:tc>
          <w:tcPr>
            <w:tcW w:w="992"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15人/天</w:t>
            </w:r>
          </w:p>
        </w:tc>
      </w:tr>
      <w:tr w:rsidR="00BD2FFE">
        <w:trPr>
          <w:trHeight w:val="300"/>
        </w:trPr>
        <w:tc>
          <w:tcPr>
            <w:tcW w:w="993"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15</w:t>
            </w:r>
          </w:p>
        </w:tc>
        <w:tc>
          <w:tcPr>
            <w:tcW w:w="1985"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考评管理</w:t>
            </w:r>
          </w:p>
        </w:tc>
        <w:tc>
          <w:tcPr>
            <w:tcW w:w="4536"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工会测评、医德医风测评、360度测评等</w:t>
            </w:r>
          </w:p>
        </w:tc>
        <w:tc>
          <w:tcPr>
            <w:tcW w:w="992" w:type="dxa"/>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20人/天</w:t>
            </w:r>
          </w:p>
        </w:tc>
      </w:tr>
      <w:tr w:rsidR="00BD2FFE">
        <w:trPr>
          <w:trHeight w:val="300"/>
        </w:trPr>
        <w:tc>
          <w:tcPr>
            <w:tcW w:w="2978" w:type="dxa"/>
            <w:gridSpan w:val="2"/>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合计</w:t>
            </w:r>
          </w:p>
        </w:tc>
        <w:tc>
          <w:tcPr>
            <w:tcW w:w="5528" w:type="dxa"/>
            <w:gridSpan w:val="2"/>
          </w:tcPr>
          <w:p w:rsidR="00BD2FFE" w:rsidRDefault="00F61C4E">
            <w:pPr>
              <w:rPr>
                <w:rFonts w:ascii="华文仿宋" w:eastAsia="华文仿宋" w:hAnsi="华文仿宋"/>
                <w:sz w:val="24"/>
                <w:szCs w:val="24"/>
              </w:rPr>
            </w:pPr>
            <w:r>
              <w:rPr>
                <w:rFonts w:ascii="华文仿宋" w:eastAsia="华文仿宋" w:hAnsi="华文仿宋" w:hint="eastAsia"/>
                <w:sz w:val="24"/>
                <w:szCs w:val="24"/>
              </w:rPr>
              <w:t>204人*天（基于需求与院方共同投入项目建设）</w:t>
            </w:r>
          </w:p>
        </w:tc>
      </w:tr>
    </w:tbl>
    <w:p w:rsidR="00BD2FFE" w:rsidRDefault="00244896">
      <w:pPr>
        <w:rPr>
          <w:sz w:val="28"/>
          <w:szCs w:val="28"/>
        </w:rPr>
      </w:pPr>
      <w:r>
        <w:rPr>
          <w:rFonts w:hint="eastAsia"/>
          <w:sz w:val="28"/>
          <w:szCs w:val="28"/>
        </w:rPr>
        <w:t>根据医院需求定制化开发</w:t>
      </w:r>
      <w:r w:rsidR="00625BBC">
        <w:rPr>
          <w:rFonts w:hint="eastAsia"/>
          <w:sz w:val="28"/>
          <w:szCs w:val="28"/>
        </w:rPr>
        <w:t>；</w:t>
      </w:r>
    </w:p>
    <w:p w:rsidR="00BD2FFE" w:rsidRDefault="00F61C4E">
      <w:pPr>
        <w:widowControl/>
        <w:jc w:val="left"/>
        <w:rPr>
          <w:sz w:val="28"/>
          <w:szCs w:val="28"/>
        </w:rPr>
      </w:pPr>
      <w:r>
        <w:rPr>
          <w:sz w:val="28"/>
          <w:szCs w:val="28"/>
        </w:rPr>
        <w:br w:type="page"/>
      </w:r>
    </w:p>
    <w:p w:rsidR="00BD2FFE" w:rsidRDefault="00BD2FFE">
      <w:pPr>
        <w:rPr>
          <w:sz w:val="28"/>
          <w:szCs w:val="28"/>
        </w:rPr>
        <w:sectPr w:rsidR="00BD2FFE">
          <w:pgSz w:w="11906" w:h="16838"/>
          <w:pgMar w:top="1440" w:right="1800" w:bottom="1440" w:left="1800" w:header="851" w:footer="992" w:gutter="0"/>
          <w:cols w:space="425"/>
          <w:docGrid w:type="lines" w:linePitch="312"/>
        </w:sectPr>
      </w:pPr>
    </w:p>
    <w:p w:rsidR="00BD2FFE" w:rsidRDefault="00BD2FFE">
      <w:pPr>
        <w:widowControl/>
        <w:jc w:val="left"/>
        <w:rPr>
          <w:sz w:val="28"/>
          <w:szCs w:val="28"/>
        </w:rPr>
      </w:pPr>
    </w:p>
    <w:p w:rsidR="00BD2FFE" w:rsidRDefault="00F61C4E">
      <w:pPr>
        <w:pStyle w:val="1"/>
      </w:pPr>
      <w:bookmarkStart w:id="5" w:name="_Toc533506307"/>
      <w:r>
        <w:t>阿里巴巴官方授权书</w:t>
      </w:r>
      <w:bookmarkEnd w:id="5"/>
    </w:p>
    <w:p w:rsidR="00BD2FFE" w:rsidRDefault="00F61C4E">
      <w:pPr>
        <w:rPr>
          <w:sz w:val="28"/>
          <w:szCs w:val="28"/>
        </w:rPr>
      </w:pPr>
      <w:r>
        <w:rPr>
          <w:rFonts w:hint="eastAsia"/>
          <w:noProof/>
          <w:sz w:val="28"/>
          <w:szCs w:val="28"/>
        </w:rPr>
        <w:drawing>
          <wp:inline distT="0" distB="0" distL="0" distR="0">
            <wp:extent cx="5270500" cy="7318375"/>
            <wp:effectExtent l="0" t="0" r="1270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270500" cy="7318375"/>
                    </a:xfrm>
                    <a:prstGeom prst="rect">
                      <a:avLst/>
                    </a:prstGeom>
                  </pic:spPr>
                </pic:pic>
              </a:graphicData>
            </a:graphic>
          </wp:inline>
        </w:drawing>
      </w:r>
    </w:p>
    <w:sectPr w:rsidR="00BD2FFE" w:rsidSect="00BD2FFE">
      <w:pgSz w:w="11906" w:h="16838"/>
      <w:pgMar w:top="1440" w:right="1797"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5B3B" w:rsidRDefault="00C75B3B" w:rsidP="009C6629">
      <w:r>
        <w:separator/>
      </w:r>
    </w:p>
  </w:endnote>
  <w:endnote w:type="continuationSeparator" w:id="1">
    <w:p w:rsidR="00C75B3B" w:rsidRDefault="00C75B3B" w:rsidP="009C66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5B3B" w:rsidRDefault="00C75B3B" w:rsidP="009C6629">
      <w:r>
        <w:separator/>
      </w:r>
    </w:p>
  </w:footnote>
  <w:footnote w:type="continuationSeparator" w:id="1">
    <w:p w:rsidR="00C75B3B" w:rsidRDefault="00C75B3B" w:rsidP="009C66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505D8"/>
    <w:multiLevelType w:val="multilevel"/>
    <w:tmpl w:val="07A505D8"/>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09F181C"/>
    <w:multiLevelType w:val="multilevel"/>
    <w:tmpl w:val="509F181C"/>
    <w:lvl w:ilvl="0">
      <w:start w:val="1"/>
      <w:numFmt w:val="chineseCountingThousand"/>
      <w:pStyle w:val="1"/>
      <w:lvlText w:val="%1."/>
      <w:lvlJc w:val="left"/>
      <w:pPr>
        <w:ind w:left="432" w:hanging="432"/>
      </w:pPr>
      <w:rPr>
        <w:rFonts w:eastAsia="仿宋" w:hint="eastAsia"/>
        <w:sz w:val="24"/>
        <w:szCs w:val="24"/>
      </w:rPr>
    </w:lvl>
    <w:lvl w:ilvl="1">
      <w:start w:val="1"/>
      <w:numFmt w:val="decimal"/>
      <w:pStyle w:val="2"/>
      <w:lvlText w:val="%2."/>
      <w:lvlJc w:val="left"/>
      <w:pPr>
        <w:ind w:left="576" w:hanging="576"/>
      </w:pPr>
      <w:rPr>
        <w:rFonts w:ascii="Times New Roman" w:hAnsi="Times New Roman" w:cs="Times New Roman" w:hint="default"/>
        <w:b w:val="0"/>
        <w:sz w:val="24"/>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46C98"/>
    <w:rsid w:val="00001828"/>
    <w:rsid w:val="00024B99"/>
    <w:rsid w:val="000337C6"/>
    <w:rsid w:val="00063AD5"/>
    <w:rsid w:val="000C78A0"/>
    <w:rsid w:val="000D5D68"/>
    <w:rsid w:val="000E4CCE"/>
    <w:rsid w:val="0010764A"/>
    <w:rsid w:val="001E2BA7"/>
    <w:rsid w:val="00244896"/>
    <w:rsid w:val="002720FD"/>
    <w:rsid w:val="00393104"/>
    <w:rsid w:val="00397863"/>
    <w:rsid w:val="003E2405"/>
    <w:rsid w:val="00477EC3"/>
    <w:rsid w:val="005E7A6E"/>
    <w:rsid w:val="00605CB0"/>
    <w:rsid w:val="00625BBC"/>
    <w:rsid w:val="006C117D"/>
    <w:rsid w:val="006E33DB"/>
    <w:rsid w:val="0079686D"/>
    <w:rsid w:val="00857A5C"/>
    <w:rsid w:val="008D1DD7"/>
    <w:rsid w:val="0094327B"/>
    <w:rsid w:val="009C02C5"/>
    <w:rsid w:val="009C6629"/>
    <w:rsid w:val="00A03C53"/>
    <w:rsid w:val="00A55E5A"/>
    <w:rsid w:val="00AF40B6"/>
    <w:rsid w:val="00B46446"/>
    <w:rsid w:val="00B46C98"/>
    <w:rsid w:val="00B70AE2"/>
    <w:rsid w:val="00BD2FFE"/>
    <w:rsid w:val="00C02FCA"/>
    <w:rsid w:val="00C31E28"/>
    <w:rsid w:val="00C75B3B"/>
    <w:rsid w:val="00CA3368"/>
    <w:rsid w:val="00CC0A31"/>
    <w:rsid w:val="00D25E71"/>
    <w:rsid w:val="00D775C2"/>
    <w:rsid w:val="00E13643"/>
    <w:rsid w:val="00E6472C"/>
    <w:rsid w:val="00EC7DA3"/>
    <w:rsid w:val="00F147AF"/>
    <w:rsid w:val="00F50A55"/>
    <w:rsid w:val="00F61C4E"/>
    <w:rsid w:val="00F63392"/>
    <w:rsid w:val="00F7194F"/>
    <w:rsid w:val="7FB4079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2FFE"/>
    <w:pPr>
      <w:widowControl w:val="0"/>
      <w:jc w:val="both"/>
    </w:pPr>
    <w:rPr>
      <w:kern w:val="2"/>
      <w:sz w:val="21"/>
      <w:szCs w:val="22"/>
    </w:rPr>
  </w:style>
  <w:style w:type="paragraph" w:styleId="1">
    <w:name w:val="heading 1"/>
    <w:basedOn w:val="a"/>
    <w:next w:val="a"/>
    <w:link w:val="1Char"/>
    <w:uiPriority w:val="9"/>
    <w:qFormat/>
    <w:rsid w:val="00BD2FFE"/>
    <w:pPr>
      <w:keepNext/>
      <w:keepLines/>
      <w:numPr>
        <w:numId w:val="1"/>
      </w:numPr>
      <w:spacing w:before="340" w:after="330" w:line="578" w:lineRule="auto"/>
      <w:outlineLvl w:val="0"/>
    </w:pPr>
    <w:rPr>
      <w:b/>
      <w:bCs/>
      <w:kern w:val="44"/>
      <w:sz w:val="32"/>
      <w:szCs w:val="32"/>
    </w:rPr>
  </w:style>
  <w:style w:type="paragraph" w:styleId="2">
    <w:name w:val="heading 2"/>
    <w:basedOn w:val="a"/>
    <w:next w:val="a"/>
    <w:link w:val="2Char"/>
    <w:uiPriority w:val="9"/>
    <w:unhideWhenUsed/>
    <w:qFormat/>
    <w:rsid w:val="00BD2FFE"/>
    <w:pPr>
      <w:keepNext/>
      <w:keepLines/>
      <w:numPr>
        <w:ilvl w:val="1"/>
        <w:numId w:val="1"/>
      </w:numPr>
      <w:spacing w:before="260" w:after="260" w:line="415" w:lineRule="auto"/>
      <w:outlineLvl w:val="1"/>
    </w:pPr>
    <w:rPr>
      <w:rFonts w:asciiTheme="minorEastAsia" w:hAnsiTheme="minorEastAsia" w:cstheme="majorBidi"/>
      <w:bCs/>
      <w:sz w:val="24"/>
      <w:szCs w:val="24"/>
    </w:rPr>
  </w:style>
  <w:style w:type="paragraph" w:styleId="3">
    <w:name w:val="heading 3"/>
    <w:basedOn w:val="a"/>
    <w:next w:val="a"/>
    <w:link w:val="3Char"/>
    <w:uiPriority w:val="9"/>
    <w:unhideWhenUsed/>
    <w:qFormat/>
    <w:rsid w:val="00BD2FFE"/>
    <w:pPr>
      <w:keepNext/>
      <w:keepLines/>
      <w:numPr>
        <w:ilvl w:val="2"/>
        <w:numId w:val="1"/>
      </w:numPr>
      <w:spacing w:before="260" w:after="260" w:line="415" w:lineRule="auto"/>
      <w:outlineLvl w:val="2"/>
    </w:pPr>
    <w:rPr>
      <w:bCs/>
      <w:sz w:val="24"/>
      <w:szCs w:val="24"/>
    </w:rPr>
  </w:style>
  <w:style w:type="paragraph" w:styleId="4">
    <w:name w:val="heading 4"/>
    <w:basedOn w:val="a"/>
    <w:next w:val="a"/>
    <w:link w:val="4Char"/>
    <w:uiPriority w:val="9"/>
    <w:unhideWhenUsed/>
    <w:qFormat/>
    <w:rsid w:val="00BD2FFE"/>
    <w:pPr>
      <w:keepNext/>
      <w:keepLines/>
      <w:numPr>
        <w:ilvl w:val="3"/>
        <w:numId w:val="1"/>
      </w:numPr>
      <w:spacing w:before="280" w:after="290" w:line="377" w:lineRule="auto"/>
      <w:outlineLvl w:val="3"/>
    </w:pPr>
    <w:rPr>
      <w:rFonts w:asciiTheme="minorEastAsia" w:hAnsiTheme="minorEastAsia" w:cstheme="majorBidi"/>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BD2FFE"/>
    <w:rPr>
      <w:sz w:val="18"/>
      <w:szCs w:val="18"/>
    </w:rPr>
  </w:style>
  <w:style w:type="paragraph" w:styleId="a4">
    <w:name w:val="footer"/>
    <w:basedOn w:val="a"/>
    <w:link w:val="Char0"/>
    <w:uiPriority w:val="99"/>
    <w:unhideWhenUsed/>
    <w:rsid w:val="00BD2FFE"/>
    <w:pPr>
      <w:tabs>
        <w:tab w:val="center" w:pos="4153"/>
        <w:tab w:val="right" w:pos="8306"/>
      </w:tabs>
      <w:snapToGrid w:val="0"/>
      <w:jc w:val="left"/>
    </w:pPr>
    <w:rPr>
      <w:sz w:val="18"/>
      <w:szCs w:val="18"/>
    </w:rPr>
  </w:style>
  <w:style w:type="paragraph" w:styleId="a5">
    <w:name w:val="header"/>
    <w:basedOn w:val="a"/>
    <w:link w:val="Char1"/>
    <w:uiPriority w:val="99"/>
    <w:unhideWhenUsed/>
    <w:rsid w:val="00BD2FFE"/>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qFormat/>
    <w:rsid w:val="00BD2FFE"/>
    <w:rPr>
      <w:color w:val="0000FF" w:themeColor="hyperlink"/>
      <w:u w:val="single"/>
    </w:rPr>
  </w:style>
  <w:style w:type="character" w:customStyle="1" w:styleId="Char1">
    <w:name w:val="页眉 Char"/>
    <w:basedOn w:val="a0"/>
    <w:link w:val="a5"/>
    <w:uiPriority w:val="99"/>
    <w:semiHidden/>
    <w:rsid w:val="00BD2FFE"/>
    <w:rPr>
      <w:sz w:val="18"/>
      <w:szCs w:val="18"/>
    </w:rPr>
  </w:style>
  <w:style w:type="character" w:customStyle="1" w:styleId="Char0">
    <w:name w:val="页脚 Char"/>
    <w:basedOn w:val="a0"/>
    <w:link w:val="a4"/>
    <w:uiPriority w:val="99"/>
    <w:semiHidden/>
    <w:rsid w:val="00BD2FFE"/>
    <w:rPr>
      <w:sz w:val="18"/>
      <w:szCs w:val="18"/>
    </w:rPr>
  </w:style>
  <w:style w:type="character" w:customStyle="1" w:styleId="1Char">
    <w:name w:val="标题 1 Char"/>
    <w:basedOn w:val="a0"/>
    <w:link w:val="1"/>
    <w:uiPriority w:val="9"/>
    <w:rsid w:val="00BD2FFE"/>
    <w:rPr>
      <w:b/>
      <w:bCs/>
      <w:kern w:val="44"/>
      <w:sz w:val="32"/>
      <w:szCs w:val="32"/>
    </w:rPr>
  </w:style>
  <w:style w:type="character" w:customStyle="1" w:styleId="2Char">
    <w:name w:val="标题 2 Char"/>
    <w:basedOn w:val="a0"/>
    <w:link w:val="2"/>
    <w:uiPriority w:val="9"/>
    <w:rsid w:val="00BD2FFE"/>
    <w:rPr>
      <w:rFonts w:asciiTheme="minorEastAsia" w:hAnsiTheme="minorEastAsia" w:cstheme="majorBidi"/>
      <w:bCs/>
      <w:sz w:val="24"/>
      <w:szCs w:val="24"/>
    </w:rPr>
  </w:style>
  <w:style w:type="character" w:customStyle="1" w:styleId="3Char">
    <w:name w:val="标题 3 Char"/>
    <w:basedOn w:val="a0"/>
    <w:link w:val="3"/>
    <w:uiPriority w:val="9"/>
    <w:qFormat/>
    <w:rsid w:val="00BD2FFE"/>
    <w:rPr>
      <w:bCs/>
      <w:sz w:val="24"/>
      <w:szCs w:val="24"/>
    </w:rPr>
  </w:style>
  <w:style w:type="character" w:customStyle="1" w:styleId="4Char">
    <w:name w:val="标题 4 Char"/>
    <w:basedOn w:val="a0"/>
    <w:link w:val="4"/>
    <w:uiPriority w:val="9"/>
    <w:rsid w:val="00BD2FFE"/>
    <w:rPr>
      <w:rFonts w:asciiTheme="minorEastAsia" w:hAnsiTheme="minorEastAsia" w:cstheme="majorBidi"/>
      <w:bCs/>
      <w:sz w:val="24"/>
      <w:szCs w:val="24"/>
    </w:rPr>
  </w:style>
  <w:style w:type="character" w:customStyle="1" w:styleId="Char">
    <w:name w:val="批注框文本 Char"/>
    <w:basedOn w:val="a0"/>
    <w:link w:val="a3"/>
    <w:uiPriority w:val="99"/>
    <w:semiHidden/>
    <w:rsid w:val="00BD2FFE"/>
    <w:rPr>
      <w:sz w:val="18"/>
      <w:szCs w:val="18"/>
    </w:rPr>
  </w:style>
  <w:style w:type="paragraph" w:customStyle="1" w:styleId="10">
    <w:name w:val="列出段落1"/>
    <w:basedOn w:val="a"/>
    <w:uiPriority w:val="34"/>
    <w:qFormat/>
    <w:rsid w:val="00BD2FFE"/>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wnload.alicdn.com/freedom/58169/pdf/dingtalksecuritywhitepaperV2.0.pdf?spm=a3140.8196281.0.0.4f2b2506q9P2qC&amp;file=dingtalksecuritywhitepaperV2.0.pdf"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9</Pages>
  <Words>475</Words>
  <Characters>2712</Characters>
  <Application>Microsoft Office Word</Application>
  <DocSecurity>0</DocSecurity>
  <Lines>22</Lines>
  <Paragraphs>6</Paragraphs>
  <ScaleCrop>false</ScaleCrop>
  <Company/>
  <LinksUpToDate>false</LinksUpToDate>
  <CharactersWithSpaces>3181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医院推进钉钉平台应用工作方案</dc:title>
  <dc:creator>吴贵康</dc:creator>
  <cp:lastModifiedBy>Administrator</cp:lastModifiedBy>
  <cp:revision>29</cp:revision>
  <dcterms:created xsi:type="dcterms:W3CDTF">2019-01-27T22:38:00Z</dcterms:created>
  <dcterms:modified xsi:type="dcterms:W3CDTF">2019-03-07T00:06:00Z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