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浙江省肿瘤医院二号楼电梯轿顶更新改造项目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三</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浙江省肿瘤医院二号楼电梯轿顶更新改造项目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bookmarkStart w:id="0" w:name="_GoBack"/>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浙江省肿瘤医院二号楼电梯轿顶更新改造项目</w:t>
      </w:r>
      <w:r>
        <w:rPr>
          <w:rFonts w:hint="eastAsia" w:ascii="华文细黑" w:hAnsi="华文细黑" w:eastAsia="华文细黑" w:cs="华文细黑"/>
          <w:color w:val="auto"/>
          <w:sz w:val="24"/>
          <w:szCs w:val="24"/>
        </w:rPr>
        <w:t>招标，现将有关事项公告如下：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1. 项目名称：</w:t>
      </w:r>
      <w:r>
        <w:rPr>
          <w:rFonts w:hint="eastAsia" w:ascii="华文细黑" w:hAnsi="华文细黑" w:eastAsia="华文细黑" w:cs="华文细黑"/>
          <w:color w:val="auto"/>
          <w:sz w:val="24"/>
          <w:szCs w:val="24"/>
          <w:highlight w:val="none"/>
          <w:lang w:eastAsia="zh-CN"/>
        </w:rPr>
        <w:t>浙江省肿瘤医院二号楼电梯轿顶更新改造项目</w:t>
      </w:r>
      <w:r>
        <w:rPr>
          <w:rFonts w:hint="eastAsia" w:ascii="华文细黑" w:hAnsi="华文细黑" w:eastAsia="华文细黑" w:cs="华文细黑"/>
          <w:color w:val="auto"/>
          <w:sz w:val="24"/>
          <w:szCs w:val="24"/>
          <w:highlight w:val="none"/>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rPr>
        <w:t xml:space="preserve">2. </w:t>
      </w:r>
      <w:r>
        <w:rPr>
          <w:rFonts w:hint="eastAsia" w:ascii="华文细黑" w:hAnsi="华文细黑" w:eastAsia="华文细黑" w:cs="华文细黑"/>
          <w:color w:val="auto"/>
          <w:sz w:val="24"/>
          <w:szCs w:val="24"/>
          <w:highlight w:val="none"/>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（1）所供货物是全新的、未使用过的货物，同时应保证货物的各项功能和技术指标达到投标文件和国家相关标准。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（2）货物在正确安装、正常使用和保养条件下，在使用寿命内的正常使用。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（3）货物质保期不得少于24个月（含人工及配件维修）。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highlight w:val="none"/>
        </w:rPr>
      </w:pPr>
      <w:r>
        <w:rPr>
          <w:rFonts w:hint="eastAsia" w:ascii="华文细黑" w:hAnsi="华文细黑" w:eastAsia="华文细黑" w:cs="华文细黑"/>
          <w:b/>
          <w:bCs/>
          <w:color w:val="auto"/>
          <w:sz w:val="24"/>
          <w:szCs w:val="24"/>
          <w:highlight w:val="none"/>
        </w:rPr>
        <w:t>二、服务内容</w:t>
      </w:r>
    </w:p>
    <w:p>
      <w:pPr>
        <w:spacing w:line="400" w:lineRule="exact"/>
        <w:ind w:left="-426" w:right="-340" w:rightChars="-162" w:firstLine="480" w:firstLineChars="200"/>
        <w:rPr>
          <w:rFonts w:hint="eastAsia" w:ascii="华文细黑" w:hAnsi="华文细黑" w:eastAsia="华文细黑" w:cs="华文细黑"/>
          <w:b w:val="0"/>
          <w:bCs/>
          <w:kern w:val="0"/>
          <w:sz w:val="24"/>
          <w:szCs w:val="24"/>
          <w:highlight w:val="none"/>
        </w:rPr>
      </w:pPr>
      <w:r>
        <w:rPr>
          <w:rFonts w:hint="eastAsia" w:ascii="华文细黑" w:hAnsi="华文细黑" w:eastAsia="华文细黑" w:cs="华文细黑"/>
          <w:b w:val="0"/>
          <w:bCs/>
          <w:kern w:val="0"/>
          <w:sz w:val="24"/>
          <w:szCs w:val="24"/>
          <w:highlight w:val="none"/>
          <w:lang w:val="en-US" w:eastAsia="zh-CN"/>
        </w:rPr>
        <w:t>1.</w:t>
      </w:r>
      <w:r>
        <w:rPr>
          <w:rFonts w:hint="eastAsia" w:ascii="华文细黑" w:hAnsi="华文细黑" w:eastAsia="华文细黑" w:cs="华文细黑"/>
          <w:b w:val="0"/>
          <w:bCs/>
          <w:kern w:val="0"/>
          <w:sz w:val="24"/>
          <w:szCs w:val="24"/>
          <w:highlight w:val="none"/>
        </w:rPr>
        <w:t>货物（品牌、规格、厂家、产地）、服务名称、数量、单价及</w:t>
      </w:r>
      <w:r>
        <w:rPr>
          <w:rFonts w:hint="eastAsia" w:ascii="华文细黑" w:hAnsi="华文细黑" w:eastAsia="华文细黑" w:cs="华文细黑"/>
          <w:b w:val="0"/>
          <w:bCs/>
          <w:kern w:val="0"/>
          <w:sz w:val="24"/>
          <w:szCs w:val="24"/>
          <w:highlight w:val="none"/>
          <w:lang w:val="en-US" w:eastAsia="zh-CN"/>
        </w:rPr>
        <w:t>投标</w:t>
      </w:r>
      <w:r>
        <w:rPr>
          <w:rFonts w:hint="eastAsia" w:ascii="华文细黑" w:hAnsi="华文细黑" w:eastAsia="华文细黑" w:cs="华文细黑"/>
          <w:b w:val="0"/>
          <w:bCs/>
          <w:kern w:val="0"/>
          <w:sz w:val="24"/>
          <w:szCs w:val="24"/>
          <w:highlight w:val="none"/>
        </w:rPr>
        <w:t>分项价格、总价：</w:t>
      </w:r>
    </w:p>
    <w:tbl>
      <w:tblPr>
        <w:tblStyle w:val="12"/>
        <w:tblW w:w="9007"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67"/>
        <w:gridCol w:w="1119"/>
        <w:gridCol w:w="3097"/>
        <w:gridCol w:w="717"/>
        <w:gridCol w:w="750"/>
        <w:gridCol w:w="756"/>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74"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序号</w:t>
            </w:r>
          </w:p>
        </w:tc>
        <w:tc>
          <w:tcPr>
            <w:tcW w:w="116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项目名称</w:t>
            </w:r>
          </w:p>
        </w:tc>
        <w:tc>
          <w:tcPr>
            <w:tcW w:w="1119"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部位</w:t>
            </w:r>
          </w:p>
        </w:tc>
        <w:tc>
          <w:tcPr>
            <w:tcW w:w="309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材质/工艺</w:t>
            </w:r>
          </w:p>
        </w:tc>
        <w:tc>
          <w:tcPr>
            <w:tcW w:w="71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数量</w:t>
            </w:r>
          </w:p>
        </w:tc>
        <w:tc>
          <w:tcPr>
            <w:tcW w:w="750"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单位</w:t>
            </w:r>
          </w:p>
        </w:tc>
        <w:tc>
          <w:tcPr>
            <w:tcW w:w="756"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投标单价</w:t>
            </w:r>
          </w:p>
        </w:tc>
        <w:tc>
          <w:tcPr>
            <w:tcW w:w="82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trPr>
        <w:tc>
          <w:tcPr>
            <w:tcW w:w="574"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1</w:t>
            </w:r>
          </w:p>
        </w:tc>
        <w:tc>
          <w:tcPr>
            <w:tcW w:w="1167" w:type="dxa"/>
            <w:vMerge w:val="restart"/>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肿瘤医院二号楼</w:t>
            </w:r>
          </w:p>
        </w:tc>
        <w:tc>
          <w:tcPr>
            <w:tcW w:w="1119"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医用电梯</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轿厢吊顶</w:t>
            </w:r>
          </w:p>
        </w:tc>
        <w:tc>
          <w:tcPr>
            <w:tcW w:w="309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镜面不锈钢材质、亚克力水晶方柱、LED照明、二侧LED平行圆灯</w:t>
            </w:r>
          </w:p>
        </w:tc>
        <w:tc>
          <w:tcPr>
            <w:tcW w:w="71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highlight w:val="none"/>
                <w:vertAlign w:val="baseline"/>
                <w:lang w:val="en-US" w:eastAsia="zh-CN"/>
              </w:rPr>
            </w:pPr>
            <w:r>
              <w:rPr>
                <w:rFonts w:hint="eastAsia" w:ascii="华文细黑" w:hAnsi="华文细黑" w:eastAsia="华文细黑" w:cs="华文细黑"/>
                <w:sz w:val="21"/>
                <w:szCs w:val="21"/>
                <w:highlight w:val="none"/>
                <w:vertAlign w:val="baseline"/>
                <w:lang w:val="en-US" w:eastAsia="zh-CN"/>
              </w:rPr>
              <w:t>12</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台</w:t>
            </w:r>
          </w:p>
        </w:tc>
        <w:tc>
          <w:tcPr>
            <w:tcW w:w="756"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 xml:space="preserve">   </w:t>
            </w:r>
          </w:p>
        </w:tc>
        <w:tc>
          <w:tcPr>
            <w:tcW w:w="827"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3" w:hRule="atLeast"/>
        </w:trPr>
        <w:tc>
          <w:tcPr>
            <w:tcW w:w="574"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2</w:t>
            </w:r>
          </w:p>
        </w:tc>
        <w:tc>
          <w:tcPr>
            <w:tcW w:w="1167" w:type="dxa"/>
            <w:vMerge w:val="continue"/>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p>
        </w:tc>
        <w:tc>
          <w:tcPr>
            <w:tcW w:w="1119"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客用电梯</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轿厢吊顶</w:t>
            </w:r>
          </w:p>
        </w:tc>
        <w:tc>
          <w:tcPr>
            <w:tcW w:w="309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镜面不锈钢材质、亚克力水晶方柱、LED照明、二侧LED平行圆灯</w:t>
            </w:r>
          </w:p>
        </w:tc>
        <w:tc>
          <w:tcPr>
            <w:tcW w:w="71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highlight w:val="none"/>
                <w:vertAlign w:val="baseline"/>
                <w:lang w:val="en-US" w:eastAsia="zh-CN"/>
              </w:rPr>
            </w:pPr>
            <w:r>
              <w:rPr>
                <w:rFonts w:hint="eastAsia" w:ascii="华文细黑" w:hAnsi="华文细黑" w:eastAsia="华文细黑" w:cs="华文细黑"/>
                <w:sz w:val="21"/>
                <w:szCs w:val="21"/>
                <w:highlight w:val="none"/>
                <w:vertAlign w:val="baseline"/>
                <w:lang w:val="en-US" w:eastAsia="zh-CN"/>
              </w:rPr>
              <w:t>2</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台</w:t>
            </w:r>
          </w:p>
        </w:tc>
        <w:tc>
          <w:tcPr>
            <w:tcW w:w="756"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 xml:space="preserve">   </w:t>
            </w:r>
          </w:p>
        </w:tc>
        <w:tc>
          <w:tcPr>
            <w:tcW w:w="827"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9007" w:type="dxa"/>
            <w:gridSpan w:val="8"/>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both"/>
              <w:outlineLvl w:val="9"/>
              <w:rPr>
                <w:rFonts w:hint="eastAsia" w:ascii="华文细黑" w:hAnsi="华文细黑" w:eastAsia="华文细黑" w:cs="华文细黑"/>
                <w:b w:val="0"/>
                <w:bCs w:val="0"/>
                <w:sz w:val="21"/>
                <w:szCs w:val="21"/>
                <w:vertAlign w:val="baseline"/>
                <w:lang w:val="en-US" w:eastAsia="zh-CN"/>
              </w:rPr>
            </w:pPr>
            <w:r>
              <w:rPr>
                <w:rFonts w:hint="eastAsia" w:ascii="华文细黑" w:hAnsi="华文细黑" w:eastAsia="华文细黑" w:cs="华文细黑"/>
                <w:b w:val="0"/>
                <w:bCs w:val="0"/>
                <w:kern w:val="0"/>
                <w:sz w:val="24"/>
                <w:lang w:eastAsia="zh-CN"/>
              </w:rPr>
              <w:t>合计</w:t>
            </w:r>
            <w:r>
              <w:rPr>
                <w:rFonts w:hint="eastAsia" w:ascii="华文细黑" w:hAnsi="华文细黑" w:eastAsia="华文细黑" w:cs="华文细黑"/>
                <w:b w:val="0"/>
                <w:bCs w:val="0"/>
                <w:kern w:val="0"/>
                <w:sz w:val="24"/>
              </w:rPr>
              <w:t>人民币大写：</w:t>
            </w:r>
            <w:r>
              <w:rPr>
                <w:rFonts w:hint="eastAsia" w:ascii="华文细黑" w:hAnsi="华文细黑" w:eastAsia="华文细黑" w:cs="华文细黑"/>
                <w:b w:val="0"/>
                <w:bCs w:val="0"/>
                <w:kern w:val="0"/>
                <w:sz w:val="24"/>
                <w:lang w:val="en-US" w:eastAsia="zh-CN"/>
              </w:rPr>
              <w:t xml:space="preserve">               </w:t>
            </w:r>
            <w:r>
              <w:rPr>
                <w:rFonts w:hint="eastAsia" w:ascii="华文细黑" w:hAnsi="华文细黑" w:eastAsia="华文细黑" w:cs="华文细黑"/>
                <w:b w:val="0"/>
                <w:bCs w:val="0"/>
                <w:kern w:val="0"/>
                <w:sz w:val="24"/>
              </w:rPr>
              <w:t xml:space="preserve">    </w:t>
            </w:r>
            <w:r>
              <w:rPr>
                <w:rFonts w:hint="eastAsia" w:ascii="华文细黑" w:hAnsi="华文细黑" w:eastAsia="华文细黑" w:cs="华文细黑"/>
                <w:b w:val="0"/>
                <w:bCs w:val="0"/>
                <w:kern w:val="0"/>
                <w:sz w:val="24"/>
                <w:lang w:val="en-US" w:eastAsia="zh-CN"/>
              </w:rPr>
              <w:t xml:space="preserve">                  </w:t>
            </w:r>
            <w:r>
              <w:rPr>
                <w:rFonts w:hint="eastAsia" w:ascii="华文细黑" w:hAnsi="华文细黑" w:eastAsia="华文细黑" w:cs="华文细黑"/>
                <w:b w:val="0"/>
                <w:bCs w:val="0"/>
                <w:kern w:val="0"/>
                <w:sz w:val="24"/>
              </w:rPr>
              <w:t xml:space="preserve">   </w:t>
            </w:r>
            <w:r>
              <w:rPr>
                <w:rFonts w:hint="eastAsia" w:ascii="华文细黑" w:hAnsi="华文细黑" w:eastAsia="华文细黑" w:cs="华文细黑"/>
                <w:b w:val="0"/>
                <w:bCs w:val="0"/>
                <w:kern w:val="0"/>
                <w:sz w:val="24"/>
                <w:lang w:val="en-US" w:eastAsia="zh-CN"/>
              </w:rPr>
              <w:t xml:space="preserve"> </w:t>
            </w:r>
            <w:r>
              <w:rPr>
                <w:rFonts w:hint="eastAsia" w:ascii="华文细黑" w:hAnsi="华文细黑" w:eastAsia="华文细黑" w:cs="华文细黑"/>
                <w:b w:val="0"/>
                <w:bCs w:val="0"/>
                <w:sz w:val="24"/>
              </w:rPr>
              <w:t>￥：</w:t>
            </w:r>
            <w:r>
              <w:rPr>
                <w:rFonts w:hint="eastAsia" w:ascii="华文细黑" w:hAnsi="华文细黑" w:eastAsia="华文细黑" w:cs="华文细黑"/>
                <w:b w:val="0"/>
                <w:bCs w:val="0"/>
                <w:sz w:val="24"/>
                <w:lang w:val="en-US" w:eastAsia="zh-CN"/>
              </w:rPr>
              <w:t xml:space="preserve">     </w:t>
            </w:r>
            <w:r>
              <w:rPr>
                <w:rFonts w:hint="eastAsia" w:ascii="华文细黑" w:hAnsi="华文细黑" w:eastAsia="华文细黑" w:cs="华文细黑"/>
                <w:b w:val="0"/>
                <w:bCs w:val="0"/>
                <w:sz w:val="24"/>
              </w:rPr>
              <w:t>元</w:t>
            </w:r>
          </w:p>
        </w:tc>
      </w:tr>
    </w:tbl>
    <w:p>
      <w:pPr>
        <w:numPr>
          <w:ilvl w:val="0"/>
          <w:numId w:val="0"/>
        </w:numPr>
        <w:spacing w:line="400" w:lineRule="exact"/>
        <w:ind w:right="-340" w:rightChars="-162"/>
        <w:rPr>
          <w:rFonts w:hint="eastAsia" w:ascii="华文细黑" w:hAnsi="华文细黑" w:eastAsia="华文细黑" w:cs="华文细黑"/>
          <w:kern w:val="0"/>
          <w:sz w:val="24"/>
          <w:szCs w:val="24"/>
          <w:highlight w:val="yellow"/>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2.投标</w:t>
      </w:r>
      <w:r>
        <w:rPr>
          <w:rFonts w:hint="eastAsia" w:ascii="华文细黑" w:hAnsi="华文细黑" w:eastAsia="华文细黑" w:cs="华文细黑"/>
          <w:color w:val="auto"/>
          <w:sz w:val="24"/>
          <w:szCs w:val="24"/>
        </w:rPr>
        <w:t>价格为货物到达</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指定地点价格，包含一切税费、货物费、运杂费、保险费、装卸落地费、</w:t>
      </w:r>
      <w:r>
        <w:rPr>
          <w:rFonts w:hint="eastAsia" w:ascii="华文细黑" w:hAnsi="华文细黑" w:eastAsia="华文细黑" w:cs="华文细黑"/>
          <w:color w:val="auto"/>
          <w:sz w:val="24"/>
          <w:szCs w:val="24"/>
          <w:lang w:val="en-US" w:eastAsia="zh-CN"/>
        </w:rPr>
        <w:t>人工安装费、</w:t>
      </w:r>
      <w:r>
        <w:rPr>
          <w:rFonts w:hint="eastAsia" w:ascii="华文细黑" w:hAnsi="华文细黑" w:eastAsia="华文细黑" w:cs="华文细黑"/>
          <w:color w:val="auto"/>
          <w:sz w:val="24"/>
          <w:szCs w:val="24"/>
        </w:rPr>
        <w:t>保管费、货物仓储费、二次搬运费（搬运至各区域所发生的全部费用）、检测验收费（有关法律法规规定的货物进场、材料和成品抽检、最终检测及验收费）及质保期内维护保养等</w:t>
      </w:r>
      <w:r>
        <w:rPr>
          <w:rFonts w:hint="eastAsia" w:ascii="华文细黑" w:hAnsi="华文细黑" w:eastAsia="华文细黑" w:cs="华文细黑"/>
          <w:color w:val="auto"/>
          <w:sz w:val="24"/>
          <w:szCs w:val="24"/>
          <w:lang w:val="en-US" w:eastAsia="zh-CN"/>
        </w:rPr>
        <w:t>完成本项目所需的</w:t>
      </w:r>
      <w:r>
        <w:rPr>
          <w:rFonts w:hint="eastAsia" w:ascii="华文细黑" w:hAnsi="华文细黑" w:eastAsia="华文细黑" w:cs="华文细黑"/>
          <w:color w:val="auto"/>
          <w:sz w:val="24"/>
          <w:szCs w:val="24"/>
        </w:rPr>
        <w:t>所有费用等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实行固定单价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单价按投标报价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医用电梯轿厢吊顶采用201型镜面不锈钢顶，板材厚度1.2MM；LED照明，每台8只功率14W；二侧LED平行圆灯，每台8只功率3W，灯光柔和明亮；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客用电梯轿厢吊顶采用201型镜面不锈钢顶，板材厚度1.2MM；LED照明，每台4只功率14W；二侧LED平行圆灯，每台6只功率3W，灯光柔和明亮；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6.具体轿厢吊顶款式由招标人书面确认结果为准，款式调整单价不作调整；</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7.交货期及安装周期：以合同约定为准。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1.符合《中华人民共和国政府采购法》第二十二条规定条件；必须具备本次招标货物或服务的经营资质；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2.近三年内有从事上述项目经营的业绩；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3.须具有《特种设备安装改造维修许可证》；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4.本项目不接受联合体投标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技术文件包含公司简介、企业法人营业执照、法人代表及委托代理人身份证复印件、法人授权委托书、资质证书复印件（复印件需加盖单位公章）等相关证明材料；</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按本文件第二条第1款表格内所列内容报价。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采购到货</w:t>
      </w:r>
      <w:r>
        <w:rPr>
          <w:rFonts w:hint="eastAsia" w:ascii="华文细黑" w:hAnsi="华文细黑" w:eastAsia="华文细黑" w:cs="华文细黑"/>
          <w:color w:val="auto"/>
          <w:sz w:val="24"/>
          <w:szCs w:val="24"/>
        </w:rPr>
        <w:t>响应周期及相应优惠条件等。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最低价中标法</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本次报价总价不得超过10万元，超过10万元作无效标处理</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递交投标文件截止时间：2018年</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16</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五</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2．开标时间：2018年</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16</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五</w:t>
      </w:r>
      <w:r>
        <w:rPr>
          <w:rFonts w:hint="eastAsia" w:ascii="华文细黑" w:hAnsi="华文细黑" w:eastAsia="华文细黑" w:cs="华文细黑"/>
          <w:color w:val="auto"/>
          <w:sz w:val="24"/>
          <w:szCs w:val="24"/>
        </w:rPr>
        <w:t>）14：00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bookmarkEnd w:id="0"/>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2018年3月8日</w:t>
      </w: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AC7B34"/>
    <w:rsid w:val="13AA5AD0"/>
    <w:rsid w:val="1981707A"/>
    <w:rsid w:val="1E755027"/>
    <w:rsid w:val="25F76C1E"/>
    <w:rsid w:val="26212EF7"/>
    <w:rsid w:val="27622B4F"/>
    <w:rsid w:val="2BF96F6F"/>
    <w:rsid w:val="2D6B50D0"/>
    <w:rsid w:val="347D0A86"/>
    <w:rsid w:val="38EF7149"/>
    <w:rsid w:val="38FC7F3D"/>
    <w:rsid w:val="39D06ECF"/>
    <w:rsid w:val="3A140A17"/>
    <w:rsid w:val="49D32A72"/>
    <w:rsid w:val="4AAC6732"/>
    <w:rsid w:val="4CFE260F"/>
    <w:rsid w:val="51B567D8"/>
    <w:rsid w:val="530A3258"/>
    <w:rsid w:val="57E906EE"/>
    <w:rsid w:val="63330549"/>
    <w:rsid w:val="65864BA4"/>
    <w:rsid w:val="67564F5E"/>
    <w:rsid w:val="67832C8C"/>
    <w:rsid w:val="6A8B1E94"/>
    <w:rsid w:val="7D161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2018-03-06T06:30:00Z</cp:lastPrinted>
  <dcterms:modified xsi:type="dcterms:W3CDTF">2018-03-08T02:17:57Z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