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470F" w14:textId="623B660F" w:rsidR="00E34245" w:rsidRDefault="00E34245" w:rsidP="00E34245">
      <w:pPr>
        <w:pStyle w:val="a0"/>
      </w:pPr>
    </w:p>
    <w:tbl>
      <w:tblPr>
        <w:tblpPr w:leftFromText="180" w:rightFromText="180" w:vertAnchor="page" w:horzAnchor="margin" w:tblpY="1471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E34245" w14:paraId="742D6093" w14:textId="77777777" w:rsidTr="00E34245">
        <w:trPr>
          <w:trHeight w:val="454"/>
        </w:trPr>
        <w:tc>
          <w:tcPr>
            <w:tcW w:w="8364" w:type="dxa"/>
            <w:shd w:val="clear" w:color="auto" w:fill="D9D9D9"/>
            <w:vAlign w:val="center"/>
          </w:tcPr>
          <w:p w14:paraId="4616CFC4" w14:textId="3150551F" w:rsidR="00E34245" w:rsidRDefault="0031050A" w:rsidP="00E34245">
            <w:pPr>
              <w:contextualSpacing/>
              <w:jc w:val="center"/>
              <w:rPr>
                <w:rFonts w:ascii="宋体" w:hAnsi="宋体" w:cs="Arial"/>
                <w:b/>
                <w:cap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 xml:space="preserve">单细胞图像分析自动分离仪 </w:t>
            </w:r>
            <w:r w:rsidR="00E34245">
              <w:rPr>
                <w:rFonts w:ascii="宋体" w:hAnsi="宋体" w:hint="eastAsia"/>
                <w:b/>
                <w:sz w:val="20"/>
                <w:szCs w:val="20"/>
                <w:shd w:val="clear" w:color="auto" w:fill="D9D9D9"/>
              </w:rPr>
              <w:t>设备参数</w:t>
            </w:r>
          </w:p>
        </w:tc>
      </w:tr>
      <w:tr w:rsidR="00E34245" w14:paraId="01623751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0BDEE775" w14:textId="781EE064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b/>
                <w:bCs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b/>
                <w:bCs/>
                <w:caps/>
                <w:sz w:val="20"/>
                <w:szCs w:val="20"/>
              </w:rPr>
              <w:t>设备名称：单细胞图像分离自动分析仪</w:t>
            </w:r>
          </w:p>
        </w:tc>
      </w:tr>
      <w:tr w:rsidR="00E34245" w14:paraId="46E7A31D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2FF0E0AA" w14:textId="2D945C3C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适用</w:t>
            </w:r>
            <w:r w:rsidR="00062425" w:rsidRPr="00062425">
              <w:rPr>
                <w:rFonts w:ascii="宋体" w:hAnsi="宋体" w:cs="Arial" w:hint="eastAsia"/>
                <w:caps/>
                <w:sz w:val="20"/>
                <w:szCs w:val="20"/>
              </w:rPr>
              <w:t>科室</w:t>
            </w: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：适用于细胞病理实验室</w:t>
            </w:r>
          </w:p>
        </w:tc>
      </w:tr>
      <w:tr w:rsidR="00062425" w14:paraId="383471C2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025CABB8" w14:textId="489A4AFB" w:rsidR="00062425" w:rsidRPr="00062425" w:rsidRDefault="0006242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适用范围：用于临床样本的显微图像进行扫描观察。集成多色荧光通道、智能分析软件和自动化专业技术，可以对特异标记的细胞进行荧光识别，并利用自动分析辅助技术对标记的细胞进行判读和确定。可用于膀胱肿瘤细胞代谢异常检测。</w:t>
            </w:r>
          </w:p>
        </w:tc>
      </w:tr>
      <w:tr w:rsidR="00E34245" w14:paraId="4AB5C12B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3F696E35" w14:textId="20968FBF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中国NMPA批准</w:t>
            </w:r>
          </w:p>
        </w:tc>
      </w:tr>
      <w:tr w:rsidR="00E34245" w14:paraId="110323BF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20239B22" w14:textId="06937EFC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结合高速显微成像系统和高精度的扫描平台，实现各类样本诊断的自动化，即在尿液、血液、体液乃至病理等样本分析方面为临床提供参考或依据</w:t>
            </w:r>
          </w:p>
        </w:tc>
      </w:tr>
      <w:tr w:rsidR="00E34245" w14:paraId="66FA5A50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407F194C" w14:textId="4296FAB9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采用特定的L</w:t>
            </w:r>
            <w:r w:rsidRPr="00062425">
              <w:rPr>
                <w:rFonts w:ascii="宋体" w:hAnsi="宋体" w:cs="Arial"/>
                <w:caps/>
                <w:sz w:val="20"/>
                <w:szCs w:val="20"/>
              </w:rPr>
              <w:t>ED</w:t>
            </w: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光源发射特定波长的激发光，能够更有效的激发目标样本；同时L</w:t>
            </w:r>
            <w:r w:rsidRPr="00062425">
              <w:rPr>
                <w:rFonts w:ascii="宋体" w:hAnsi="宋体" w:cs="Arial"/>
                <w:caps/>
                <w:sz w:val="20"/>
                <w:szCs w:val="20"/>
              </w:rPr>
              <w:t>ED</w:t>
            </w: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非紫外光源，不存在紫外辐射，高度确保使用者的安全。</w:t>
            </w:r>
          </w:p>
        </w:tc>
      </w:tr>
      <w:tr w:rsidR="00E34245" w14:paraId="7CEC9EAF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2D67A9DF" w14:textId="1300D8F3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/>
                <w:caps/>
                <w:sz w:val="20"/>
                <w:szCs w:val="20"/>
              </w:rPr>
              <w:t>LED</w:t>
            </w: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光源使用寿命≥1</w:t>
            </w:r>
            <w:r w:rsidRPr="00062425">
              <w:rPr>
                <w:rFonts w:ascii="宋体" w:hAnsi="宋体" w:cs="Arial"/>
                <w:caps/>
                <w:sz w:val="20"/>
                <w:szCs w:val="20"/>
              </w:rPr>
              <w:t>00000</w:t>
            </w: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小时；且在寿命内输出强度、波长稳定，确保激发的有效性。</w:t>
            </w:r>
          </w:p>
        </w:tc>
      </w:tr>
      <w:tr w:rsidR="00E34245" w14:paraId="71B63967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1C909524" w14:textId="5AD791A3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实时开关，不需要预热、冷却。</w:t>
            </w:r>
          </w:p>
        </w:tc>
      </w:tr>
      <w:tr w:rsidR="00E34245" w14:paraId="00CABF97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76C50E83" w14:textId="601BB500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使用过程中，无需光路调节。</w:t>
            </w:r>
          </w:p>
        </w:tc>
      </w:tr>
      <w:tr w:rsidR="00E34245" w14:paraId="02C29EC4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7D24AB0A" w14:textId="154C6664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caps/>
                <w:sz w:val="20"/>
                <w:szCs w:val="20"/>
              </w:rPr>
              <w:t>图像采集模块采集的图像清晰，像素大于2</w:t>
            </w:r>
            <w:r w:rsidRPr="00062425">
              <w:rPr>
                <w:rFonts w:ascii="宋体" w:hAnsi="宋体" w:cs="Arial"/>
                <w:caps/>
                <w:sz w:val="20"/>
                <w:szCs w:val="20"/>
              </w:rPr>
              <w:t>000*1600</w:t>
            </w:r>
          </w:p>
        </w:tc>
      </w:tr>
      <w:tr w:rsidR="00E34245" w14:paraId="73058317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7F517514" w14:textId="7A7E7832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sz w:val="20"/>
                <w:szCs w:val="20"/>
              </w:rPr>
              <w:t>平台重复定位精度±</w:t>
            </w:r>
            <w:r w:rsidRPr="00062425">
              <w:rPr>
                <w:rFonts w:ascii="宋体" w:hAnsi="宋体" w:cs="Arial"/>
                <w:sz w:val="20"/>
                <w:szCs w:val="20"/>
              </w:rPr>
              <w:t>1</w:t>
            </w:r>
            <w:r w:rsidRPr="00062425">
              <w:rPr>
                <w:rFonts w:ascii="宋体" w:hAnsi="宋体" w:cs="Arial" w:hint="eastAsia"/>
                <w:sz w:val="20"/>
                <w:szCs w:val="20"/>
              </w:rPr>
              <w:t>um，各通道叠加后位移偏差＜5像素；扫描速度快</w:t>
            </w:r>
          </w:p>
        </w:tc>
      </w:tr>
      <w:tr w:rsidR="00E34245" w14:paraId="7D9CD581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3582FFD1" w14:textId="46C27D41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sz w:val="20"/>
                <w:szCs w:val="20"/>
              </w:rPr>
              <w:t>采用人工智能算法处理多通道荧光图像并自动生成报告</w:t>
            </w:r>
          </w:p>
        </w:tc>
      </w:tr>
      <w:tr w:rsidR="00E34245" w14:paraId="1796D2ED" w14:textId="77777777" w:rsidTr="00E34245">
        <w:trPr>
          <w:trHeight w:val="454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04B7BB3D" w14:textId="2DB57A33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sz w:val="20"/>
                <w:szCs w:val="20"/>
              </w:rPr>
              <w:t>提供友好人机对话界面供医生进行审核</w:t>
            </w:r>
          </w:p>
        </w:tc>
      </w:tr>
      <w:tr w:rsidR="00E34245" w14:paraId="3395AFED" w14:textId="77777777" w:rsidTr="00E34245">
        <w:trPr>
          <w:trHeight w:val="454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102697AE" w14:textId="775F7D61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sz w:val="20"/>
                <w:szCs w:val="20"/>
              </w:rPr>
              <w:t>报告结构可与医院L</w:t>
            </w:r>
            <w:r w:rsidRPr="00062425">
              <w:rPr>
                <w:rFonts w:ascii="宋体" w:hAnsi="宋体" w:cs="Arial"/>
                <w:sz w:val="20"/>
                <w:szCs w:val="20"/>
              </w:rPr>
              <w:t>IS/HIS</w:t>
            </w:r>
            <w:r w:rsidRPr="00062425">
              <w:rPr>
                <w:rFonts w:ascii="宋体" w:hAnsi="宋体" w:cs="Arial" w:hint="eastAsia"/>
                <w:sz w:val="20"/>
                <w:szCs w:val="20"/>
              </w:rPr>
              <w:t>系统信息共享</w:t>
            </w:r>
          </w:p>
        </w:tc>
      </w:tr>
      <w:tr w:rsidR="00E34245" w14:paraId="3942074A" w14:textId="77777777" w:rsidTr="00E34245">
        <w:trPr>
          <w:trHeight w:val="454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108AD60A" w14:textId="5EBEEA6F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sz w:val="20"/>
                <w:szCs w:val="20"/>
              </w:rPr>
              <w:t>多片扫描：可一次上3个样本</w:t>
            </w:r>
          </w:p>
        </w:tc>
      </w:tr>
      <w:tr w:rsidR="00E34245" w14:paraId="6AEAF77E" w14:textId="77777777" w:rsidTr="00E34245">
        <w:trPr>
          <w:trHeight w:val="454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351E6A90" w14:textId="72201E11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sz w:val="20"/>
                <w:szCs w:val="20"/>
              </w:rPr>
              <w:t>具有4种荧光通道及明场可自行切换</w:t>
            </w:r>
          </w:p>
        </w:tc>
      </w:tr>
      <w:tr w:rsidR="00E34245" w14:paraId="62A56FC7" w14:textId="77777777" w:rsidTr="00E34245">
        <w:trPr>
          <w:trHeight w:val="454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53258D2A" w14:textId="77213822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sz w:val="20"/>
                <w:szCs w:val="20"/>
              </w:rPr>
              <w:t>具有自动对焦，配套4</w:t>
            </w:r>
            <w:r w:rsidRPr="00062425">
              <w:rPr>
                <w:rFonts w:ascii="宋体" w:hAnsi="宋体" w:cs="Arial"/>
                <w:sz w:val="20"/>
                <w:szCs w:val="20"/>
              </w:rPr>
              <w:t>20</w:t>
            </w:r>
            <w:proofErr w:type="gramStart"/>
            <w:r w:rsidRPr="00062425">
              <w:rPr>
                <w:rFonts w:ascii="宋体" w:hAnsi="宋体" w:cs="Arial" w:hint="eastAsia"/>
                <w:sz w:val="20"/>
                <w:szCs w:val="20"/>
              </w:rPr>
              <w:t>万像</w:t>
            </w:r>
            <w:proofErr w:type="gramEnd"/>
            <w:r w:rsidRPr="00062425">
              <w:rPr>
                <w:rFonts w:ascii="宋体" w:hAnsi="宋体" w:cs="Arial" w:hint="eastAsia"/>
                <w:sz w:val="20"/>
                <w:szCs w:val="20"/>
              </w:rPr>
              <w:t>素C</w:t>
            </w:r>
            <w:r w:rsidRPr="00062425">
              <w:rPr>
                <w:rFonts w:ascii="宋体" w:hAnsi="宋体" w:cs="Arial"/>
                <w:sz w:val="20"/>
                <w:szCs w:val="20"/>
              </w:rPr>
              <w:t>MOS</w:t>
            </w:r>
            <w:r w:rsidRPr="00062425">
              <w:rPr>
                <w:rFonts w:ascii="宋体" w:hAnsi="宋体" w:cs="Arial" w:hint="eastAsia"/>
                <w:sz w:val="20"/>
                <w:szCs w:val="20"/>
              </w:rPr>
              <w:t>成像系统</w:t>
            </w:r>
          </w:p>
        </w:tc>
      </w:tr>
      <w:tr w:rsidR="00E34245" w14:paraId="3AB481B3" w14:textId="77777777" w:rsidTr="00E34245">
        <w:trPr>
          <w:trHeight w:val="454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7FBE183B" w14:textId="66D763A6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sz w:val="20"/>
                <w:szCs w:val="20"/>
              </w:rPr>
              <w:t>电脑采用国际品牌原装机，配置人工智能专业显卡</w:t>
            </w:r>
          </w:p>
        </w:tc>
      </w:tr>
      <w:tr w:rsidR="00E34245" w14:paraId="761B9B0F" w14:textId="77777777" w:rsidTr="00E34245">
        <w:trPr>
          <w:trHeight w:val="454"/>
        </w:trPr>
        <w:tc>
          <w:tcPr>
            <w:tcW w:w="8364" w:type="dxa"/>
            <w:tcBorders>
              <w:bottom w:val="single" w:sz="4" w:space="0" w:color="auto"/>
            </w:tcBorders>
            <w:vAlign w:val="center"/>
          </w:tcPr>
          <w:p w14:paraId="39E08A04" w14:textId="01A690BD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sz w:val="20"/>
                <w:szCs w:val="20"/>
              </w:rPr>
              <w:t>中文软件系统，中文输入、亲和人机界面，操作便捷、直观，提供符合临床要求的报告界面</w:t>
            </w:r>
          </w:p>
        </w:tc>
      </w:tr>
      <w:tr w:rsidR="00E34245" w14:paraId="73D7FD6A" w14:textId="77777777" w:rsidTr="00E34245">
        <w:trPr>
          <w:trHeight w:val="454"/>
        </w:trPr>
        <w:tc>
          <w:tcPr>
            <w:tcW w:w="8364" w:type="dxa"/>
            <w:vAlign w:val="center"/>
          </w:tcPr>
          <w:p w14:paraId="1C1885F6" w14:textId="0308C771" w:rsidR="00E34245" w:rsidRPr="00062425" w:rsidRDefault="00E34245" w:rsidP="00062425">
            <w:pPr>
              <w:pStyle w:val="a9"/>
              <w:numPr>
                <w:ilvl w:val="0"/>
                <w:numId w:val="4"/>
              </w:numPr>
              <w:ind w:firstLineChars="0"/>
              <w:contextualSpacing/>
              <w:rPr>
                <w:rFonts w:ascii="宋体" w:hAnsi="宋体" w:cs="Arial"/>
                <w:caps/>
                <w:sz w:val="20"/>
                <w:szCs w:val="20"/>
              </w:rPr>
            </w:pPr>
            <w:r w:rsidRPr="00062425">
              <w:rPr>
                <w:rFonts w:ascii="宋体" w:hAnsi="宋体" w:cs="Arial" w:hint="eastAsia"/>
                <w:sz w:val="20"/>
                <w:szCs w:val="20"/>
              </w:rPr>
              <w:t>采用特有的有色背景技术，使得图像更清晰，使得细胞边沿、轮廓、形状更容易辨认、图文齐全，供用户选择</w:t>
            </w:r>
          </w:p>
        </w:tc>
      </w:tr>
    </w:tbl>
    <w:p w14:paraId="125581C5" w14:textId="77777777" w:rsidR="00E8391E" w:rsidRDefault="00E8391E"/>
    <w:sectPr w:rsidR="00E83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985F6" w14:textId="77777777" w:rsidR="000C3D72" w:rsidRDefault="000C3D72" w:rsidP="0066269A">
      <w:r>
        <w:separator/>
      </w:r>
    </w:p>
  </w:endnote>
  <w:endnote w:type="continuationSeparator" w:id="0">
    <w:p w14:paraId="0BD9E5E7" w14:textId="77777777" w:rsidR="000C3D72" w:rsidRDefault="000C3D72" w:rsidP="00662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06F3" w14:textId="77777777" w:rsidR="000C3D72" w:rsidRDefault="000C3D72" w:rsidP="0066269A">
      <w:r>
        <w:separator/>
      </w:r>
    </w:p>
  </w:footnote>
  <w:footnote w:type="continuationSeparator" w:id="0">
    <w:p w14:paraId="4BD8AF61" w14:textId="77777777" w:rsidR="000C3D72" w:rsidRDefault="000C3D72" w:rsidP="00662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36457"/>
    <w:multiLevelType w:val="hybridMultilevel"/>
    <w:tmpl w:val="4CEAFF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BA2D5A"/>
    <w:multiLevelType w:val="hybridMultilevel"/>
    <w:tmpl w:val="119E4B78"/>
    <w:lvl w:ilvl="0" w:tplc="B4222D38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B17600"/>
    <w:multiLevelType w:val="hybridMultilevel"/>
    <w:tmpl w:val="84CCF9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A8534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7DB"/>
    <w:rsid w:val="00042501"/>
    <w:rsid w:val="00062425"/>
    <w:rsid w:val="00090DA1"/>
    <w:rsid w:val="000C3D72"/>
    <w:rsid w:val="001544C1"/>
    <w:rsid w:val="00162398"/>
    <w:rsid w:val="001A1347"/>
    <w:rsid w:val="002104DB"/>
    <w:rsid w:val="0031050A"/>
    <w:rsid w:val="00422C2B"/>
    <w:rsid w:val="00585A95"/>
    <w:rsid w:val="0066269A"/>
    <w:rsid w:val="00783426"/>
    <w:rsid w:val="00822629"/>
    <w:rsid w:val="00881184"/>
    <w:rsid w:val="008C47DB"/>
    <w:rsid w:val="00924A78"/>
    <w:rsid w:val="00934EDF"/>
    <w:rsid w:val="00A12BF5"/>
    <w:rsid w:val="00AC3650"/>
    <w:rsid w:val="00BF2FC8"/>
    <w:rsid w:val="00DD43B6"/>
    <w:rsid w:val="00DD4AAE"/>
    <w:rsid w:val="00E34245"/>
    <w:rsid w:val="00E4164A"/>
    <w:rsid w:val="00E66B88"/>
    <w:rsid w:val="00E8391E"/>
    <w:rsid w:val="00EB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F18C5"/>
  <w15:chartTrackingRefBased/>
  <w15:docId w15:val="{70F61EF2-5BE5-47BD-88AF-E23113FC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6269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626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626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626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6269A"/>
    <w:rPr>
      <w:sz w:val="18"/>
      <w:szCs w:val="18"/>
    </w:rPr>
  </w:style>
  <w:style w:type="paragraph" w:styleId="a0">
    <w:name w:val="Body Text"/>
    <w:basedOn w:val="a"/>
    <w:link w:val="a8"/>
    <w:uiPriority w:val="99"/>
    <w:unhideWhenUsed/>
    <w:rsid w:val="0066269A"/>
    <w:pPr>
      <w:spacing w:after="120"/>
    </w:pPr>
  </w:style>
  <w:style w:type="character" w:customStyle="1" w:styleId="a8">
    <w:name w:val="正文文本 字符"/>
    <w:basedOn w:val="a1"/>
    <w:link w:val="a0"/>
    <w:uiPriority w:val="99"/>
    <w:rsid w:val="0066269A"/>
    <w:rPr>
      <w:rFonts w:ascii="Calibri" w:eastAsia="宋体" w:hAnsi="Calibri" w:cs="Times New Roman"/>
      <w:szCs w:val="24"/>
    </w:rPr>
  </w:style>
  <w:style w:type="paragraph" w:styleId="a9">
    <w:name w:val="List Paragraph"/>
    <w:basedOn w:val="a"/>
    <w:uiPriority w:val="34"/>
    <w:qFormat/>
    <w:rsid w:val="006626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理琛</dc:creator>
  <cp:keywords/>
  <dc:description/>
  <cp:lastModifiedBy>梁 理琛</cp:lastModifiedBy>
  <cp:revision>6</cp:revision>
  <dcterms:created xsi:type="dcterms:W3CDTF">2021-06-08T07:39:00Z</dcterms:created>
  <dcterms:modified xsi:type="dcterms:W3CDTF">2021-06-08T08:02:00Z</dcterms:modified>
</cp:coreProperties>
</file>